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090B5" w14:textId="7B06586B" w:rsidR="004801E9" w:rsidRPr="009D717A" w:rsidRDefault="009D717A" w:rsidP="004801E9">
      <w:pPr>
        <w:pStyle w:val="berschrift-H2"/>
      </w:pPr>
      <w:r w:rsidRPr="009D717A">
        <w:rPr>
          <w:rFonts w:eastAsia="Times New Roman"/>
          <w:b/>
          <w:bCs w:val="0"/>
          <w:noProof/>
          <w:sz w:val="28"/>
          <w:szCs w:val="24"/>
        </w:rPr>
        <mc:AlternateContent>
          <mc:Choice Requires="wps">
            <w:drawing>
              <wp:anchor distT="0" distB="0" distL="114300" distR="114300" simplePos="0" relativeHeight="251658241" behindDoc="0" locked="0" layoutInCell="1" allowOverlap="1" wp14:anchorId="4985A40C" wp14:editId="3D7B05A5">
                <wp:simplePos x="0" y="0"/>
                <wp:positionH relativeFrom="margin">
                  <wp:posOffset>-72665</wp:posOffset>
                </wp:positionH>
                <wp:positionV relativeFrom="paragraph">
                  <wp:posOffset>-718744</wp:posOffset>
                </wp:positionV>
                <wp:extent cx="3678072" cy="687628"/>
                <wp:effectExtent l="0" t="0" r="0" b="0"/>
                <wp:wrapNone/>
                <wp:docPr id="21860208" name="Textfeld 21860208"/>
                <wp:cNvGraphicFramePr/>
                <a:graphic xmlns:a="http://schemas.openxmlformats.org/drawingml/2006/main">
                  <a:graphicData uri="http://schemas.microsoft.com/office/word/2010/wordprocessingShape">
                    <wps:wsp>
                      <wps:cNvSpPr txBox="1"/>
                      <wps:spPr>
                        <a:xfrm>
                          <a:off x="0" y="0"/>
                          <a:ext cx="3678072" cy="687628"/>
                        </a:xfrm>
                        <a:prstGeom prst="rect">
                          <a:avLst/>
                        </a:prstGeom>
                        <a:solidFill>
                          <a:schemeClr val="lt1"/>
                        </a:solidFill>
                        <a:ln w="6350">
                          <a:noFill/>
                        </a:ln>
                      </wps:spPr>
                      <wps:txbx>
                        <w:txbxContent>
                          <w:p w14:paraId="738068A0" w14:textId="77777777" w:rsidR="009D717A" w:rsidRDefault="009D717A" w:rsidP="009D717A">
                            <w:r>
                              <w:t>Rittal und Eplan auf der SPS 2024</w:t>
                            </w:r>
                          </w:p>
                          <w:p w14:paraId="203AC7B9" w14:textId="77777777" w:rsidR="009D717A" w:rsidRDefault="009D717A" w:rsidP="009D717A">
                            <w:r>
                              <w:t>12. bis 14. November in Nürnberg</w:t>
                            </w:r>
                          </w:p>
                          <w:p w14:paraId="0A0CD8F4" w14:textId="77777777" w:rsidR="009D717A" w:rsidRDefault="009D717A" w:rsidP="009D717A">
                            <w:r>
                              <w:t>Halle 3C, Stand 321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985A40C" id="_x0000_t202" coordsize="21600,21600" o:spt="202" path="m,l,21600r21600,l21600,xe">
                <v:stroke joinstyle="miter"/>
                <v:path gradientshapeok="t" o:connecttype="rect"/>
              </v:shapetype>
              <v:shape id="Textfeld 21860208" o:spid="_x0000_s1026" type="#_x0000_t202" style="position:absolute;margin-left:-5.7pt;margin-top:-56.6pt;width:289.6pt;height:54.15pt;z-index:251658241;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" fillcolor="white [3201]" stroked="f" strokeweight=".5pt">
                <v:textbox>
                  <w:txbxContent>
                    <w:p w14:paraId="738068A0" w14:textId="77777777" w:rsidR="009D717A" w:rsidRDefault="009D717A" w:rsidP="009D717A">
                      <w:r>
                        <w:t>Rittal und Eplan auf der SPS 2024</w:t>
                      </w:r>
                    </w:p>
                    <w:p w14:paraId="203AC7B9" w14:textId="77777777" w:rsidR="009D717A" w:rsidRDefault="009D717A" w:rsidP="009D717A">
                      <w:r>
                        <w:t>12. bis 14. November in Nürnberg</w:t>
                      </w:r>
                    </w:p>
                    <w:p w14:paraId="0A0CD8F4" w14:textId="77777777" w:rsidR="009D717A" w:rsidRDefault="009D717A" w:rsidP="009D717A">
                      <w:r>
                        <w:t>Halle 3C, Stand 321</w:t>
                      </w:r>
                    </w:p>
                  </w:txbxContent>
                </v:textbox>
                <w10:wrap anchorx="margin"/>
              </v:shape>
            </w:pict>
          </mc:Fallback>
        </mc:AlternateContent>
      </w:r>
      <w:proofErr w:type="spellStart"/>
      <w:r w:rsidRPr="009D717A">
        <w:t>RiLineX</w:t>
      </w:r>
      <w:proofErr w:type="spellEnd"/>
      <w:r w:rsidRPr="009D717A">
        <w:t xml:space="preserve"> von</w:t>
      </w:r>
      <w:r>
        <w:t xml:space="preserve"> Rittal</w:t>
      </w:r>
    </w:p>
    <w:p w14:paraId="330C3942" w14:textId="59C4582B" w:rsidR="004801E9" w:rsidRPr="009D717A" w:rsidRDefault="00C45998" w:rsidP="004801E9">
      <w:pPr>
        <w:pStyle w:val="berschrift-H1"/>
      </w:pPr>
      <w:r>
        <w:t>Mit neuer Plattform b</w:t>
      </w:r>
      <w:r w:rsidR="003602B3">
        <w:t>litzschnell</w:t>
      </w:r>
      <w:r w:rsidR="00E73EDB">
        <w:t xml:space="preserve"> zur Stromverteilung</w:t>
      </w:r>
    </w:p>
    <w:p w14:paraId="76FD7A15" w14:textId="5F47DB85" w:rsidR="004801E9" w:rsidRPr="001B37E5" w:rsidRDefault="004801E9" w:rsidP="004801E9">
      <w:pPr>
        <w:pStyle w:val="Ort-Datum"/>
      </w:pPr>
      <w:r w:rsidRPr="009D717A">
        <w:t>Herborn, 2024-</w:t>
      </w:r>
      <w:r w:rsidR="00E73EDB">
        <w:t>11-</w:t>
      </w:r>
      <w:r w:rsidR="00D63B35">
        <w:t>0</w:t>
      </w:r>
      <w:r w:rsidR="008501B6">
        <w:t>8</w:t>
      </w:r>
    </w:p>
    <w:p w14:paraId="100D858C" w14:textId="7014C195" w:rsidR="0062227F" w:rsidRDefault="3C475AB0" w:rsidP="4CC5801C">
      <w:pPr>
        <w:pStyle w:val="Copytext"/>
        <w:rPr>
          <w:b/>
        </w:rPr>
      </w:pPr>
      <w:r w:rsidRPr="4CC5801C">
        <w:rPr>
          <w:b/>
        </w:rPr>
        <w:t>Rittal bietet mit</w:t>
      </w:r>
      <w:r w:rsidR="4CFA273C" w:rsidRPr="4CC5801C">
        <w:rPr>
          <w:b/>
        </w:rPr>
        <w:t xml:space="preserve"> </w:t>
      </w:r>
      <w:proofErr w:type="spellStart"/>
      <w:r w:rsidR="4CFA273C" w:rsidRPr="4CC5801C">
        <w:rPr>
          <w:b/>
        </w:rPr>
        <w:t>RiLineX</w:t>
      </w:r>
      <w:proofErr w:type="spellEnd"/>
      <w:r w:rsidR="4CFA273C" w:rsidRPr="4CC5801C">
        <w:rPr>
          <w:b/>
        </w:rPr>
        <w:t xml:space="preserve"> ein</w:t>
      </w:r>
      <w:r w:rsidR="3EF7F1A6" w:rsidRPr="4CC5801C">
        <w:rPr>
          <w:b/>
        </w:rPr>
        <w:t>e</w:t>
      </w:r>
      <w:r w:rsidR="4CFA273C" w:rsidRPr="4CC5801C">
        <w:rPr>
          <w:b/>
        </w:rPr>
        <w:t xml:space="preserve"> neu</w:t>
      </w:r>
      <w:r w:rsidR="00F50A28">
        <w:rPr>
          <w:b/>
        </w:rPr>
        <w:t xml:space="preserve"> </w:t>
      </w:r>
      <w:r w:rsidR="4CFA273C" w:rsidRPr="4CC5801C">
        <w:rPr>
          <w:b/>
        </w:rPr>
        <w:t xml:space="preserve">entwickelte, offene Plattform </w:t>
      </w:r>
      <w:r w:rsidR="3EF7F1A6" w:rsidRPr="4CC5801C">
        <w:rPr>
          <w:b/>
        </w:rPr>
        <w:t>für</w:t>
      </w:r>
      <w:r w:rsidR="4CFA273C" w:rsidRPr="4CC5801C">
        <w:rPr>
          <w:b/>
        </w:rPr>
        <w:t xml:space="preserve"> Stromverteilung</w:t>
      </w:r>
      <w:r w:rsidR="3EF7F1A6" w:rsidRPr="4CC5801C">
        <w:rPr>
          <w:b/>
        </w:rPr>
        <w:t>ssysteme</w:t>
      </w:r>
      <w:r w:rsidR="4CFA273C" w:rsidRPr="4CC5801C">
        <w:rPr>
          <w:b/>
        </w:rPr>
        <w:t xml:space="preserve">. </w:t>
      </w:r>
      <w:r w:rsidRPr="4CC5801C">
        <w:rPr>
          <w:b/>
        </w:rPr>
        <w:t>E</w:t>
      </w:r>
      <w:r w:rsidR="4CFA273C" w:rsidRPr="4CC5801C">
        <w:rPr>
          <w:b/>
        </w:rPr>
        <w:t xml:space="preserve">in </w:t>
      </w:r>
      <w:r w:rsidR="2E13F5F6" w:rsidRPr="4CC5801C">
        <w:rPr>
          <w:b/>
        </w:rPr>
        <w:t>C</w:t>
      </w:r>
      <w:r w:rsidR="4CFA273C" w:rsidRPr="4CC5801C">
        <w:rPr>
          <w:b/>
        </w:rPr>
        <w:t>lick</w:t>
      </w:r>
      <w:r w:rsidR="2E13F5F6" w:rsidRPr="4CC5801C">
        <w:rPr>
          <w:b/>
        </w:rPr>
        <w:t>-S</w:t>
      </w:r>
      <w:r w:rsidR="4CFA273C" w:rsidRPr="4CC5801C">
        <w:rPr>
          <w:b/>
        </w:rPr>
        <w:t xml:space="preserve">ystem </w:t>
      </w:r>
      <w:r w:rsidR="3EF7F1A6" w:rsidRPr="4CC5801C">
        <w:rPr>
          <w:b/>
        </w:rPr>
        <w:t>aus</w:t>
      </w:r>
      <w:r w:rsidR="4CFA273C" w:rsidRPr="4CC5801C">
        <w:rPr>
          <w:b/>
        </w:rPr>
        <w:t xml:space="preserve"> Boards und Kompon</w:t>
      </w:r>
      <w:r w:rsidR="3EF7F1A6" w:rsidRPr="4CC5801C">
        <w:rPr>
          <w:b/>
        </w:rPr>
        <w:t>en</w:t>
      </w:r>
      <w:r w:rsidR="4CFA273C" w:rsidRPr="4CC5801C">
        <w:rPr>
          <w:b/>
        </w:rPr>
        <w:t>ten</w:t>
      </w:r>
      <w:r w:rsidRPr="4CC5801C">
        <w:rPr>
          <w:b/>
        </w:rPr>
        <w:t xml:space="preserve"> vereinfacht den bislang zeitaufwändigen Aufbau </w:t>
      </w:r>
      <w:r w:rsidR="5206F475" w:rsidRPr="4CC5801C">
        <w:rPr>
          <w:b/>
        </w:rPr>
        <w:t xml:space="preserve">der Stromverteilung </w:t>
      </w:r>
      <w:r w:rsidRPr="4CC5801C">
        <w:rPr>
          <w:b/>
        </w:rPr>
        <w:t xml:space="preserve">im Schaltschrankbau </w:t>
      </w:r>
      <w:r w:rsidR="3EF7F1A6" w:rsidRPr="4CC5801C">
        <w:rPr>
          <w:b/>
        </w:rPr>
        <w:t xml:space="preserve">– mit </w:t>
      </w:r>
      <w:r w:rsidRPr="4CC5801C">
        <w:rPr>
          <w:b/>
        </w:rPr>
        <w:t xml:space="preserve">bis zu </w:t>
      </w:r>
      <w:r w:rsidR="3EF7F1A6" w:rsidRPr="4CC5801C">
        <w:rPr>
          <w:b/>
        </w:rPr>
        <w:t>30 Prozent Zeiteinsparung beim Engineering und 50 Prozent bei der Montage gegenüber herkömmlichen Sammelschienensystemen.</w:t>
      </w:r>
      <w:r w:rsidRPr="4CC5801C">
        <w:rPr>
          <w:b/>
        </w:rPr>
        <w:t xml:space="preserve"> Ein weiterer Vorteil: </w:t>
      </w:r>
      <w:proofErr w:type="spellStart"/>
      <w:r w:rsidRPr="4CC5801C">
        <w:rPr>
          <w:b/>
        </w:rPr>
        <w:t>RiLineX</w:t>
      </w:r>
      <w:proofErr w:type="spellEnd"/>
      <w:r w:rsidRPr="4CC5801C">
        <w:rPr>
          <w:b/>
        </w:rPr>
        <w:t xml:space="preserve"> sorgt für mehr Nachhaltigkeit</w:t>
      </w:r>
      <w:r w:rsidR="663FD03A" w:rsidRPr="4CC5801C">
        <w:rPr>
          <w:b/>
        </w:rPr>
        <w:t xml:space="preserve"> durch Reduzierung von </w:t>
      </w:r>
      <w:r w:rsidRPr="4CC5801C">
        <w:rPr>
          <w:b/>
        </w:rPr>
        <w:t>Kunststoffabfälle</w:t>
      </w:r>
      <w:r w:rsidR="663FD03A" w:rsidRPr="4CC5801C">
        <w:rPr>
          <w:b/>
        </w:rPr>
        <w:t>n</w:t>
      </w:r>
      <w:r w:rsidRPr="4CC5801C">
        <w:rPr>
          <w:b/>
        </w:rPr>
        <w:t xml:space="preserve"> </w:t>
      </w:r>
      <w:r w:rsidR="663FD03A" w:rsidRPr="4CC5801C">
        <w:rPr>
          <w:b/>
        </w:rPr>
        <w:t xml:space="preserve">und </w:t>
      </w:r>
      <w:r w:rsidR="293CA539" w:rsidRPr="4CC5801C">
        <w:rPr>
          <w:b/>
        </w:rPr>
        <w:t xml:space="preserve">dezentrale Versorgung mit weniger </w:t>
      </w:r>
      <w:r w:rsidR="663FD03A" w:rsidRPr="4CC5801C">
        <w:rPr>
          <w:b/>
        </w:rPr>
        <w:t>Transporte</w:t>
      </w:r>
      <w:r w:rsidR="293CA539" w:rsidRPr="4CC5801C">
        <w:rPr>
          <w:b/>
        </w:rPr>
        <w:t>n</w:t>
      </w:r>
      <w:r w:rsidR="663FD03A" w:rsidRPr="4CC5801C">
        <w:rPr>
          <w:b/>
        </w:rPr>
        <w:t xml:space="preserve"> von schwerem Kupfer.</w:t>
      </w:r>
      <w:r w:rsidR="51F3CCA8" w:rsidRPr="4CC5801C">
        <w:rPr>
          <w:b/>
        </w:rPr>
        <w:t xml:space="preserve"> Das Produktdesign </w:t>
      </w:r>
      <w:r w:rsidR="01111409" w:rsidRPr="4CC5801C">
        <w:rPr>
          <w:b/>
        </w:rPr>
        <w:t>wurde</w:t>
      </w:r>
      <w:r w:rsidR="4A241664" w:rsidRPr="4CC5801C">
        <w:rPr>
          <w:b/>
        </w:rPr>
        <w:t xml:space="preserve"> zudem</w:t>
      </w:r>
      <w:r w:rsidR="05B85B5C" w:rsidRPr="4CC5801C">
        <w:rPr>
          <w:b/>
        </w:rPr>
        <w:t xml:space="preserve"> als „Winner“ </w:t>
      </w:r>
      <w:r w:rsidR="00020D91">
        <w:rPr>
          <w:b/>
        </w:rPr>
        <w:t>des</w:t>
      </w:r>
      <w:r w:rsidR="01111409" w:rsidRPr="4CC5801C">
        <w:rPr>
          <w:b/>
        </w:rPr>
        <w:t xml:space="preserve"> </w:t>
      </w:r>
      <w:r w:rsidR="05B85B5C" w:rsidRPr="4CC5801C">
        <w:rPr>
          <w:b/>
        </w:rPr>
        <w:t>„</w:t>
      </w:r>
      <w:r w:rsidR="01111409" w:rsidRPr="4CC5801C">
        <w:rPr>
          <w:b/>
        </w:rPr>
        <w:t xml:space="preserve">German Design Award </w:t>
      </w:r>
      <w:r w:rsidR="05B85B5C" w:rsidRPr="4CC5801C">
        <w:rPr>
          <w:b/>
        </w:rPr>
        <w:t>2025“</w:t>
      </w:r>
      <w:r w:rsidR="005B5AD6">
        <w:rPr>
          <w:b/>
        </w:rPr>
        <w:t xml:space="preserve"> </w:t>
      </w:r>
      <w:r w:rsidR="01111409" w:rsidRPr="4CC5801C">
        <w:rPr>
          <w:b/>
        </w:rPr>
        <w:t>pr</w:t>
      </w:r>
      <w:r w:rsidR="05B85B5C" w:rsidRPr="4CC5801C">
        <w:rPr>
          <w:b/>
        </w:rPr>
        <w:t>ämiert.</w:t>
      </w:r>
    </w:p>
    <w:p w14:paraId="1E52EC7A" w14:textId="77777777" w:rsidR="00D5549E" w:rsidRDefault="00D5549E" w:rsidP="00D5549E">
      <w:pPr>
        <w:pStyle w:val="Copytext"/>
        <w:rPr>
          <w:b/>
          <w:bCs w:val="0"/>
        </w:rPr>
      </w:pPr>
    </w:p>
    <w:p w14:paraId="07079CB5" w14:textId="07724192" w:rsidR="00311916" w:rsidRDefault="4A87CB9F" w:rsidP="009D4B77">
      <w:pPr>
        <w:pStyle w:val="Copytext"/>
      </w:pPr>
      <w:r>
        <w:t xml:space="preserve">Von </w:t>
      </w:r>
      <w:proofErr w:type="spellStart"/>
      <w:r>
        <w:t>RiLineX</w:t>
      </w:r>
      <w:proofErr w:type="spellEnd"/>
      <w:r>
        <w:t xml:space="preserve"> profitieren alle, die auf eine schnelle und zuverlässige </w:t>
      </w:r>
      <w:r w:rsidR="2E13F5F6">
        <w:t>Stromverteilungsl</w:t>
      </w:r>
      <w:r>
        <w:t>ösung</w:t>
      </w:r>
      <w:r w:rsidR="2E13F5F6">
        <w:t xml:space="preserve"> bis 1000 V AC </w:t>
      </w:r>
      <w:r w:rsidR="76E5FD29">
        <w:t>oder</w:t>
      </w:r>
      <w:r w:rsidR="2E13F5F6">
        <w:t xml:space="preserve"> ± 1500 V DC </w:t>
      </w:r>
      <w:r>
        <w:t>angewiesen</w:t>
      </w:r>
      <w:r w:rsidR="5A667401">
        <w:t xml:space="preserve"> sind</w:t>
      </w:r>
      <w:r>
        <w:t>. Das reicht vom klassischen Steuerungs- und Schaltanlage</w:t>
      </w:r>
      <w:r w:rsidR="67277203">
        <w:t>n</w:t>
      </w:r>
      <w:r>
        <w:t>bauer bis hin zur Energiespeicherindustrie, den Errichtern von Photovoltaikanlagen oder der IT-Branche. Denn mit der neu</w:t>
      </w:r>
      <w:r w:rsidR="6A3515B4">
        <w:t>e</w:t>
      </w:r>
      <w:r>
        <w:t xml:space="preserve">n </w:t>
      </w:r>
      <w:r w:rsidR="1DA63D26">
        <w:t xml:space="preserve">Stromverteilungs-Plattform gehören die aufwändige </w:t>
      </w:r>
      <w:r w:rsidR="4192CBD7">
        <w:t>Dimensionierung des Systems</w:t>
      </w:r>
      <w:r w:rsidR="1DA63D26">
        <w:t xml:space="preserve">, der Platzverlust beim Aufbau der Komponenten und das Zusägen von Schutzabdeckungen jetzt der Vergangenheit an. </w:t>
      </w:r>
    </w:p>
    <w:p w14:paraId="6AAE38F7" w14:textId="77777777" w:rsidR="00311916" w:rsidRDefault="00311916" w:rsidP="009D4B77">
      <w:pPr>
        <w:pStyle w:val="Copytext"/>
      </w:pPr>
    </w:p>
    <w:p w14:paraId="16AC6E62" w14:textId="391B921B" w:rsidR="00311916" w:rsidRPr="00311916" w:rsidRDefault="00D16683" w:rsidP="00311916">
      <w:pPr>
        <w:pStyle w:val="Copytext"/>
        <w:rPr>
          <w:b/>
          <w:bCs w:val="0"/>
        </w:rPr>
      </w:pPr>
      <w:r>
        <w:rPr>
          <w:b/>
          <w:bCs w:val="0"/>
        </w:rPr>
        <w:t>Halterplanung war gestern</w:t>
      </w:r>
    </w:p>
    <w:p w14:paraId="14B729E1" w14:textId="085A9C08" w:rsidR="00311916" w:rsidRDefault="02CAD1D9">
      <w:pPr>
        <w:pStyle w:val="Copytext"/>
      </w:pPr>
      <w:r>
        <w:t xml:space="preserve">Mit </w:t>
      </w:r>
      <w:proofErr w:type="spellStart"/>
      <w:r w:rsidR="07A688C3">
        <w:t>RiLineX</w:t>
      </w:r>
      <w:proofErr w:type="spellEnd"/>
      <w:r>
        <w:t xml:space="preserve"> kommt jetzt deutlich mehr Tempo in den Planungs- und Montageprozess. Da die Kupferschienen direkt im </w:t>
      </w:r>
      <w:r w:rsidR="127641B3">
        <w:t xml:space="preserve">überbaubaren </w:t>
      </w:r>
      <w:r>
        <w:t xml:space="preserve">Board </w:t>
      </w:r>
      <w:r w:rsidR="77ACFC32">
        <w:t>eingelegt</w:t>
      </w:r>
      <w:r>
        <w:t xml:space="preserve"> sind, lassen sich die Aufbau-Komponenten </w:t>
      </w:r>
      <w:r w:rsidR="259029D0">
        <w:t xml:space="preserve">komplett </w:t>
      </w:r>
      <w:r>
        <w:t xml:space="preserve">durchgängig planen und montieren. </w:t>
      </w:r>
      <w:r w:rsidR="4840ED0F">
        <w:t xml:space="preserve">Die aufwändige </w:t>
      </w:r>
      <w:r w:rsidR="42F45DDA">
        <w:t xml:space="preserve">projektspezifische </w:t>
      </w:r>
      <w:r w:rsidR="4840ED0F">
        <w:t>Auslegung</w:t>
      </w:r>
      <w:r w:rsidR="42F45DDA">
        <w:t xml:space="preserve"> der Halter entfällt komplett. </w:t>
      </w:r>
      <w:r>
        <w:t xml:space="preserve">Auch das komplizierte Sägen </w:t>
      </w:r>
      <w:r w:rsidR="106A6475">
        <w:t xml:space="preserve">von Abdeckungen </w:t>
      </w:r>
      <w:r>
        <w:t>ist nicht mehr notwendig</w:t>
      </w:r>
      <w:r w:rsidR="1C5B253A">
        <w:t>.</w:t>
      </w:r>
      <w:r w:rsidR="07A688C3">
        <w:t xml:space="preserve"> </w:t>
      </w:r>
      <w:r w:rsidR="31AA44A1">
        <w:t xml:space="preserve">Dadurch </w:t>
      </w:r>
      <w:r w:rsidR="07A688C3">
        <w:t xml:space="preserve">entfallen </w:t>
      </w:r>
      <w:r w:rsidR="31AA44A1">
        <w:t xml:space="preserve">auch </w:t>
      </w:r>
      <w:r w:rsidR="07A688C3">
        <w:t xml:space="preserve">Ausschuss und Kunststoffmüll – im Schnitt 1,9 Kilogramm pro System. </w:t>
      </w:r>
      <w:r>
        <w:t>Die Abdeckung bleibt von vornherein durchgängig im System über den Schienen und schützt vor versehentlichen Berührungen. Zertifiziert ist der Berührungsschutz nach der Schutzart IP2XB. Damit wird das Eindringen von Fremdkörpern mit einem Durchmesser von 12 Millimetern oder mehr verhindert. Frontseitig</w:t>
      </w:r>
      <w:r w:rsidR="07A688C3">
        <w:t xml:space="preserve"> ist der Berührungsschutz zudem erweiterbar auf die Schutzart IP</w:t>
      </w:r>
      <w:r w:rsidR="4E022A7A">
        <w:t>4</w:t>
      </w:r>
      <w:r w:rsidR="07A688C3">
        <w:t xml:space="preserve">X. Dadurch schützt Rittal </w:t>
      </w:r>
      <w:r w:rsidR="07A688C3">
        <w:lastRenderedPageBreak/>
        <w:t xml:space="preserve">das System vor Fremdkörpern mit </w:t>
      </w:r>
      <w:r w:rsidR="07A688C3" w:rsidRPr="00066806">
        <w:t xml:space="preserve">einem Durchmesser von </w:t>
      </w:r>
      <w:r w:rsidR="14036A4A">
        <w:t>1</w:t>
      </w:r>
      <w:r w:rsidR="07A688C3" w:rsidRPr="00066806">
        <w:t xml:space="preserve"> Millimeter oder mehr. E</w:t>
      </w:r>
      <w:r w:rsidR="07A688C3">
        <w:t>ine Berührung</w:t>
      </w:r>
      <w:r w:rsidR="6AB51F58">
        <w:t xml:space="preserve"> von stromführenden Teilen</w:t>
      </w:r>
      <w:r w:rsidR="07A688C3">
        <w:t xml:space="preserve"> mit den Fingern ist in jedem Fall ausgeschlossen. Durch die Bauform </w:t>
      </w:r>
      <w:r w:rsidR="2E13F5F6">
        <w:t>ist</w:t>
      </w:r>
      <w:r w:rsidR="07A688C3">
        <w:t xml:space="preserve"> das gesamte System schon auf eine Kurzschlussfestigkeit bis 52,5 kA vor</w:t>
      </w:r>
      <w:r w:rsidR="2E13F5F6">
        <w:t>ge</w:t>
      </w:r>
      <w:r w:rsidR="07A688C3">
        <w:t>prüf</w:t>
      </w:r>
      <w:r w:rsidR="2E13F5F6">
        <w:t>t</w:t>
      </w:r>
      <w:r w:rsidR="07A688C3">
        <w:t xml:space="preserve">, sodass sich sowohl Planer </w:t>
      </w:r>
      <w:r w:rsidR="2E13F5F6">
        <w:t>als</w:t>
      </w:r>
      <w:r w:rsidR="07A688C3">
        <w:t xml:space="preserve"> auch Anwender auf eine rundum sichere Lösung verlassen können. </w:t>
      </w:r>
    </w:p>
    <w:p w14:paraId="71F615AD" w14:textId="77777777" w:rsidR="00E51818" w:rsidRDefault="00E51818" w:rsidP="004C5942">
      <w:pPr>
        <w:pStyle w:val="Copytext"/>
      </w:pPr>
    </w:p>
    <w:p w14:paraId="68E1E114" w14:textId="6228304B" w:rsidR="00E51818" w:rsidRPr="00E51818" w:rsidRDefault="00E51818" w:rsidP="00E51818">
      <w:pPr>
        <w:pStyle w:val="Copytext"/>
        <w:rPr>
          <w:b/>
          <w:bCs w:val="0"/>
        </w:rPr>
      </w:pPr>
      <w:r w:rsidRPr="00E51818">
        <w:rPr>
          <w:b/>
          <w:bCs w:val="0"/>
        </w:rPr>
        <w:t xml:space="preserve">30 </w:t>
      </w:r>
      <w:r>
        <w:rPr>
          <w:b/>
          <w:bCs w:val="0"/>
        </w:rPr>
        <w:t>bis</w:t>
      </w:r>
      <w:r w:rsidRPr="00E51818">
        <w:rPr>
          <w:b/>
          <w:bCs w:val="0"/>
        </w:rPr>
        <w:t xml:space="preserve"> 50 P</w:t>
      </w:r>
      <w:r>
        <w:rPr>
          <w:b/>
          <w:bCs w:val="0"/>
        </w:rPr>
        <w:t>rozent schneller</w:t>
      </w:r>
    </w:p>
    <w:p w14:paraId="5CC40A2E" w14:textId="10DC9725" w:rsidR="00E51818" w:rsidRDefault="00E51818" w:rsidP="00E51818">
      <w:pPr>
        <w:pStyle w:val="Copytext"/>
      </w:pPr>
      <w:r>
        <w:t xml:space="preserve">Die Lösung reduziert den Bearbeitungsaufwand von der Planung über die Montage bis hin zur Wartung signifikant und macht den Anlagenbau deutlich effizienter. Somit ergeben sich Einsparungen im Engineering von bis zu 30 Prozent und sogar bis zu </w:t>
      </w:r>
    </w:p>
    <w:p w14:paraId="0C57CC74" w14:textId="50D618A2" w:rsidR="00E51818" w:rsidRDefault="00E51818" w:rsidP="00E51818">
      <w:pPr>
        <w:pStyle w:val="Copytext"/>
      </w:pPr>
      <w:r>
        <w:t xml:space="preserve">50 Prozent bei der Montage. Für eine einfache Installation sorgt ein innovatives Click-System für Boards und Komponenten. Damit werden modulare Lösungen je nach Projekt mit </w:t>
      </w:r>
      <w:r w:rsidR="00BC3B31">
        <w:t xml:space="preserve">deutlich geringerem </w:t>
      </w:r>
      <w:r>
        <w:t xml:space="preserve">Aufwand realisierbar. </w:t>
      </w:r>
    </w:p>
    <w:p w14:paraId="03E87928" w14:textId="1FFB868B" w:rsidR="00D53146" w:rsidRPr="00D53146" w:rsidRDefault="00E51818" w:rsidP="00E51818">
      <w:pPr>
        <w:pStyle w:val="Copytext"/>
        <w:rPr>
          <w:b/>
          <w:bCs w:val="0"/>
        </w:rPr>
      </w:pPr>
      <w:r w:rsidRPr="00D53146">
        <w:rPr>
          <w:b/>
          <w:bCs w:val="0"/>
        </w:rPr>
        <w:br/>
      </w:r>
      <w:r w:rsidR="001E6052">
        <w:rPr>
          <w:b/>
          <w:bCs w:val="0"/>
        </w:rPr>
        <w:t>Komplettboard oder Modulsystem</w:t>
      </w:r>
    </w:p>
    <w:p w14:paraId="120CDAFD" w14:textId="11F57CF5" w:rsidR="00E51818" w:rsidRDefault="2E13F5F6" w:rsidP="00E51818">
      <w:pPr>
        <w:pStyle w:val="Copytext"/>
      </w:pPr>
      <w:r>
        <w:t xml:space="preserve">Je nach Kundenanwendung bietet Rittal zwei verschiedene Ansätze und schafft damit mehr Flexibilität im Einsatz. Die </w:t>
      </w:r>
      <w:proofErr w:type="spellStart"/>
      <w:r>
        <w:t>RiLineX</w:t>
      </w:r>
      <w:proofErr w:type="spellEnd"/>
      <w:r w:rsidR="00DE4F4E">
        <w:t xml:space="preserve"> </w:t>
      </w:r>
      <w:r>
        <w:t xml:space="preserve">Plattform ist einerseits als blitzschnell montierbares Komplettboard </w:t>
      </w:r>
      <w:r w:rsidR="54944760">
        <w:t xml:space="preserve">inklusive Kupferschienen </w:t>
      </w:r>
      <w:r>
        <w:t>für Rittal AX Kompakt- und VX25-Anreihschränke bis 1.200 mm erhältlich, auch entsprechend im Schrank vormontiert. Dadurch eignet sich das Board ideal für Standardanwendungen</w:t>
      </w:r>
      <w:r w:rsidR="463F24B4">
        <w:t xml:space="preserve">. </w:t>
      </w:r>
      <w:r>
        <w:t>Nutzer sparen damit Kosten, steigern die Übersichtlichkeit und können das System ohne spezielle Vorkenntnisse installieren.</w:t>
      </w:r>
    </w:p>
    <w:p w14:paraId="6FF6332F" w14:textId="77777777" w:rsidR="00E51818" w:rsidRDefault="00E51818" w:rsidP="00E51818">
      <w:pPr>
        <w:pStyle w:val="Copytext"/>
      </w:pPr>
    </w:p>
    <w:p w14:paraId="03806B59" w14:textId="60F73C00" w:rsidR="00210789" w:rsidRDefault="5C4B3C2C" w:rsidP="00210789">
      <w:pPr>
        <w:pStyle w:val="Copytext"/>
      </w:pPr>
      <w:r>
        <w:t>Volle Gestaltungsfreiheit bietet hingegen die Ausführung als offener Modulbaukasten für den individuellen Systemaufbau</w:t>
      </w:r>
      <w:r w:rsidR="3F95894A">
        <w:t xml:space="preserve">, durch </w:t>
      </w:r>
      <w:proofErr w:type="spellStart"/>
      <w:r w:rsidR="3F95894A">
        <w:t>Anreihverbin</w:t>
      </w:r>
      <w:r w:rsidR="1A080F25">
        <w:t>d</w:t>
      </w:r>
      <w:r w:rsidR="3F95894A">
        <w:t>ung</w:t>
      </w:r>
      <w:proofErr w:type="spellEnd"/>
      <w:r w:rsidR="3F95894A">
        <w:t xml:space="preserve"> auch über</w:t>
      </w:r>
      <w:r>
        <w:t xml:space="preserve"> 2,4 Meter hinaus</w:t>
      </w:r>
      <w:r w:rsidR="1A080F25">
        <w:t>.</w:t>
      </w:r>
      <w:r>
        <w:t xml:space="preserve"> Anwender benötigen nur die Länge der Montageplatte und können die Module in 200-Millimeter-Schritten individuell kombinieren. Dabei bleibt das Bohrmuster auf jeder Montageplatte von Rittal identisch. Für das System müssen dann nur noch Standard-Stromschienen zugeschnitten werden. Die Kupferschienen werden anschließend sicher im Board fixiert, sodass die Kurzschlussfestigkeit immer gewährleistet ist. Diese Variante ist auch als </w:t>
      </w:r>
      <w:r w:rsidR="6C18FDC8">
        <w:t>System-</w:t>
      </w:r>
      <w:r>
        <w:t xml:space="preserve">Bausatz ohne Schienen erhältlich. Gerade bei internationalen Anwendungen ist es wirtschaftlich und ökologisch von Vorteil, kein schweres Metall auf andere Kontinente zu verschiffen. Bei </w:t>
      </w:r>
      <w:proofErr w:type="spellStart"/>
      <w:r>
        <w:t>RiLineX</w:t>
      </w:r>
      <w:proofErr w:type="spellEnd"/>
      <w:r>
        <w:t xml:space="preserve"> sind die Boards einfach vor Ort mit günstigen Standardschienen aus Kupfer oder Aluminium in verschiedenen Querschnitten nutzbar. Auch eine Anreihung </w:t>
      </w:r>
    </w:p>
    <w:p w14:paraId="6F68D470" w14:textId="7FB768F5" w:rsidR="00210789" w:rsidRDefault="00210789" w:rsidP="00210789">
      <w:pPr>
        <w:pStyle w:val="Copytext"/>
      </w:pPr>
      <w:r>
        <w:lastRenderedPageBreak/>
        <w:t>über mehrere Schränke hinweg ist selbst nachträglich kein Problem. In der Planung unterstützt Rittal durch d</w:t>
      </w:r>
      <w:r w:rsidR="006751CD">
        <w:t>as</w:t>
      </w:r>
      <w:r>
        <w:t xml:space="preserve"> neue </w:t>
      </w:r>
      <w:r w:rsidR="00D85B83">
        <w:t>Planungs</w:t>
      </w:r>
      <w:r w:rsidR="006751CD">
        <w:t>tool</w:t>
      </w:r>
      <w:r w:rsidR="00D85B83">
        <w:t xml:space="preserve"> </w:t>
      </w:r>
      <w:proofErr w:type="spellStart"/>
      <w:r>
        <w:t>RiPower</w:t>
      </w:r>
      <w:proofErr w:type="spellEnd"/>
      <w:r>
        <w:t>.</w:t>
      </w:r>
    </w:p>
    <w:p w14:paraId="3E5CD208" w14:textId="77777777" w:rsidR="00210789" w:rsidRDefault="00210789" w:rsidP="00210789">
      <w:pPr>
        <w:pStyle w:val="Copytext"/>
      </w:pPr>
    </w:p>
    <w:p w14:paraId="331316BF" w14:textId="3A427A30" w:rsidR="00210789" w:rsidRDefault="00210789" w:rsidP="00210789">
      <w:pPr>
        <w:pStyle w:val="Copytext"/>
      </w:pPr>
      <w:r>
        <w:rPr>
          <w:b/>
          <w:bCs w:val="0"/>
        </w:rPr>
        <w:t>Vierpolig in die Zukunft</w:t>
      </w:r>
      <w:r>
        <w:rPr>
          <w:b/>
          <w:bCs w:val="0"/>
        </w:rPr>
        <w:br/>
      </w:r>
      <w:r>
        <w:t xml:space="preserve">Mit </w:t>
      </w:r>
      <w:proofErr w:type="spellStart"/>
      <w:r>
        <w:t>RiLineX</w:t>
      </w:r>
      <w:proofErr w:type="spellEnd"/>
      <w:r>
        <w:t xml:space="preserve"> führt Rittal die Stromverteilung im Schaltschrank in die Zukunft. Zu Beginn wird das System als dreipolige Lösung bei Stromstärken bis 800 A verfügbar sein. Vollständig vierpolige Systeme </w:t>
      </w:r>
      <w:r w:rsidR="00C156FB">
        <w:t>folgen</w:t>
      </w:r>
      <w:r>
        <w:t xml:space="preserve">. Zudem ist die Plattform </w:t>
      </w:r>
      <w:r w:rsidR="006332B4">
        <w:t xml:space="preserve">gleichwertig auch </w:t>
      </w:r>
      <w:r>
        <w:t xml:space="preserve">für den Einsatz in Gleichstrom-Anwendungen geeignet, die vor allem im Bereich von effizienten Industrieanwendungen und erneuerbaren Energien </w:t>
      </w:r>
      <w:r w:rsidR="00E33930">
        <w:t xml:space="preserve">auf dem Weg in die </w:t>
      </w:r>
      <w:r w:rsidR="00B9081C">
        <w:t>„</w:t>
      </w:r>
      <w:r w:rsidR="00E33930">
        <w:t>All Electric</w:t>
      </w:r>
      <w:r w:rsidR="00B9081C">
        <w:t xml:space="preserve"> S</w:t>
      </w:r>
      <w:r w:rsidR="00892020">
        <w:t>o</w:t>
      </w:r>
      <w:r w:rsidR="00B9081C">
        <w:t xml:space="preserve">ciety“ </w:t>
      </w:r>
      <w:r>
        <w:t xml:space="preserve">eine wichtige Rolle spielen. Zur Hannover Messe 2025 sind bereits alle relevanten Anschlussadapter, Sicherungen, </w:t>
      </w:r>
      <w:proofErr w:type="spellStart"/>
      <w:r>
        <w:t>Trenner</w:t>
      </w:r>
      <w:proofErr w:type="spellEnd"/>
      <w:r>
        <w:t xml:space="preserve"> für das</w:t>
      </w:r>
      <w:r w:rsidR="00892020">
        <w:t xml:space="preserve"> 3-polige</w:t>
      </w:r>
      <w:r>
        <w:t xml:space="preserve"> System erhältlich.</w:t>
      </w:r>
    </w:p>
    <w:p w14:paraId="0C8B6C4A" w14:textId="77777777" w:rsidR="00210789" w:rsidRDefault="00210789" w:rsidP="00210789">
      <w:pPr>
        <w:pStyle w:val="Copytext"/>
      </w:pPr>
    </w:p>
    <w:p w14:paraId="290CAACC" w14:textId="10702734" w:rsidR="00311916" w:rsidRDefault="0005329B" w:rsidP="00311916">
      <w:pPr>
        <w:pStyle w:val="Copytext"/>
      </w:pPr>
      <w:r>
        <w:t xml:space="preserve">Den Plattform-Gedanken </w:t>
      </w:r>
      <w:r w:rsidR="001C71B8">
        <w:t xml:space="preserve">verfolgt Rittal über das eigene Unternehmen hinaus. </w:t>
      </w:r>
      <w:r w:rsidR="00210789">
        <w:t xml:space="preserve">Bereits vor dem Verkaufsstart hat Rittal ein Ökosystem mit </w:t>
      </w:r>
      <w:r w:rsidR="00195155">
        <w:t xml:space="preserve">zahlreichen </w:t>
      </w:r>
      <w:r w:rsidR="00210789">
        <w:t xml:space="preserve">Technologiepartnern </w:t>
      </w:r>
      <w:r w:rsidR="001C71B8">
        <w:t>angestoßen</w:t>
      </w:r>
      <w:r w:rsidR="00210789">
        <w:t>. Hersteller von Geräten und Komponenten erhalten die notwendigen Schnittstellen-Daten für ihre Produktentwicklung</w:t>
      </w:r>
      <w:r w:rsidR="00892020">
        <w:t xml:space="preserve"> und können </w:t>
      </w:r>
      <w:r w:rsidR="00195155">
        <w:t xml:space="preserve">Lösungen </w:t>
      </w:r>
      <w:r w:rsidR="00892020">
        <w:t xml:space="preserve">„Ready </w:t>
      </w:r>
      <w:proofErr w:type="spellStart"/>
      <w:r w:rsidR="00892020">
        <w:t>for</w:t>
      </w:r>
      <w:proofErr w:type="spellEnd"/>
      <w:r w:rsidR="00892020">
        <w:t xml:space="preserve"> </w:t>
      </w:r>
      <w:proofErr w:type="spellStart"/>
      <w:r w:rsidR="00892020">
        <w:t>RiLineX</w:t>
      </w:r>
      <w:proofErr w:type="spellEnd"/>
      <w:r w:rsidR="00892020">
        <w:t>“ entwickeln und vertreiben</w:t>
      </w:r>
      <w:r w:rsidR="00210789">
        <w:t>.</w:t>
      </w:r>
    </w:p>
    <w:p w14:paraId="53CB91CA" w14:textId="77777777" w:rsidR="00311916" w:rsidRDefault="00311916" w:rsidP="00311916">
      <w:pPr>
        <w:pStyle w:val="Copytext"/>
      </w:pPr>
    </w:p>
    <w:p w14:paraId="230A6C3B" w14:textId="2F2AA55C" w:rsidR="009D4B77" w:rsidRPr="00950752" w:rsidRDefault="00950752" w:rsidP="009D4B77">
      <w:pPr>
        <w:pStyle w:val="Copytext"/>
        <w:rPr>
          <w:b/>
          <w:bCs w:val="0"/>
        </w:rPr>
      </w:pPr>
      <w:r w:rsidRPr="00950752">
        <w:rPr>
          <w:b/>
          <w:bCs w:val="0"/>
        </w:rPr>
        <w:t>Prämiertes Produktdesign</w:t>
      </w:r>
    </w:p>
    <w:p w14:paraId="054B96A6" w14:textId="0229D42E" w:rsidR="00950752" w:rsidRDefault="002A7726" w:rsidP="0049683B">
      <w:pPr>
        <w:pStyle w:val="Copytext"/>
      </w:pPr>
      <w:proofErr w:type="spellStart"/>
      <w:r>
        <w:t>RiLineX</w:t>
      </w:r>
      <w:proofErr w:type="spellEnd"/>
      <w:r w:rsidR="00512FD9">
        <w:t xml:space="preserve"> überzeugte</w:t>
      </w:r>
      <w:r w:rsidR="002D2679">
        <w:t xml:space="preserve"> auch </w:t>
      </w:r>
      <w:r w:rsidR="00A36BF1">
        <w:t xml:space="preserve">die Jury des German Design Council – Rat für Formgebung. </w:t>
      </w:r>
      <w:r>
        <w:t>Die Plattform</w:t>
      </w:r>
      <w:r w:rsidR="004619C4">
        <w:t xml:space="preserve"> wurde </w:t>
      </w:r>
      <w:r w:rsidR="00145490">
        <w:t xml:space="preserve">beim </w:t>
      </w:r>
      <w:r w:rsidR="00E66929">
        <w:t xml:space="preserve">German Design Award 2025 </w:t>
      </w:r>
      <w:r w:rsidR="004619C4">
        <w:t>als „Winner“ in der Kategorie</w:t>
      </w:r>
      <w:r w:rsidR="00E66929">
        <w:t xml:space="preserve"> Energy prämiert. </w:t>
      </w:r>
      <w:r w:rsidR="0049683B">
        <w:t>Der Rat für Formgebung wurde auf Beschluss des Deutschen Bundestages</w:t>
      </w:r>
      <w:r w:rsidR="00E47466">
        <w:t xml:space="preserve"> </w:t>
      </w:r>
      <w:r w:rsidR="0049683B">
        <w:t>ins Leben</w:t>
      </w:r>
      <w:r w:rsidR="00E465A3">
        <w:t xml:space="preserve"> gerufen</w:t>
      </w:r>
      <w:r w:rsidR="002136D3">
        <w:t xml:space="preserve">. </w:t>
      </w:r>
      <w:r w:rsidR="007769EE">
        <w:t>Mit dem</w:t>
      </w:r>
      <w:r w:rsidR="0099246D">
        <w:t xml:space="preserve"> Award</w:t>
      </w:r>
      <w:r w:rsidR="00CF41A2">
        <w:t xml:space="preserve"> </w:t>
      </w:r>
      <w:r w:rsidR="00F84E63">
        <w:t xml:space="preserve">würdigt </w:t>
      </w:r>
      <w:r w:rsidR="0099246D">
        <w:t xml:space="preserve">die Stiftung </w:t>
      </w:r>
      <w:r w:rsidR="00F84E63">
        <w:t>herausragende</w:t>
      </w:r>
      <w:r w:rsidR="00AF596F">
        <w:t xml:space="preserve"> Produkte und zeigt, welchen</w:t>
      </w:r>
      <w:r w:rsidR="00F84E63">
        <w:t xml:space="preserve"> </w:t>
      </w:r>
      <w:r w:rsidR="00533FA5" w:rsidRPr="00533FA5">
        <w:t xml:space="preserve">Beitrag </w:t>
      </w:r>
      <w:r w:rsidR="00AF596F">
        <w:t xml:space="preserve">funktionales </w:t>
      </w:r>
      <w:r w:rsidR="00533FA5" w:rsidRPr="00533FA5">
        <w:t>Design zur nachhaltigen Transformation der Wirtschaft leisten kann</w:t>
      </w:r>
      <w:r w:rsidR="00541724">
        <w:t>.</w:t>
      </w:r>
    </w:p>
    <w:p w14:paraId="2F653B46" w14:textId="599FB4E2" w:rsidR="00546092" w:rsidRDefault="00546092">
      <w:pPr>
        <w:widowControl/>
        <w:autoSpaceDE/>
        <w:autoSpaceDN/>
        <w:adjustRightInd/>
        <w:spacing w:after="200" w:line="0" w:lineRule="auto"/>
        <w:rPr>
          <w:bCs/>
          <w:color w:val="000000" w:themeColor="text1"/>
          <w:sz w:val="20"/>
          <w:szCs w:val="20"/>
        </w:rPr>
      </w:pPr>
      <w:r>
        <w:br w:type="page"/>
      </w:r>
    </w:p>
    <w:tbl>
      <w:tblPr>
        <w:tblW w:w="7653" w:type="dxa"/>
        <w:tblInd w:w="-28" w:type="dxa"/>
        <w:tblCellMar>
          <w:left w:w="0" w:type="dxa"/>
          <w:right w:w="28" w:type="dxa"/>
        </w:tblCellMar>
        <w:tblLook w:val="04A0" w:firstRow="1" w:lastRow="0" w:firstColumn="1" w:lastColumn="0" w:noHBand="0" w:noVBand="1"/>
      </w:tblPr>
      <w:tblGrid>
        <w:gridCol w:w="3685"/>
        <w:gridCol w:w="283"/>
        <w:gridCol w:w="3685"/>
      </w:tblGrid>
      <w:tr w:rsidR="00561C3D" w:rsidRPr="00D2409E" w14:paraId="40033366" w14:textId="77777777">
        <w:trPr>
          <w:trHeight w:hRule="exact" w:val="2494"/>
        </w:trPr>
        <w:tc>
          <w:tcPr>
            <w:tcW w:w="3685" w:type="dxa"/>
            <w:tcMar>
              <w:left w:w="0" w:type="dxa"/>
              <w:right w:w="0" w:type="dxa"/>
            </w:tcMar>
            <w:vAlign w:val="bottom"/>
          </w:tcPr>
          <w:p w14:paraId="1D2D4D2F" w14:textId="424259AB" w:rsidR="004801E9" w:rsidRPr="00D55A7A" w:rsidRDefault="004A526A">
            <w:pPr>
              <w:pStyle w:val="Bu-Bildanker"/>
              <w:rPr>
                <w:lang w:val="de-DE"/>
              </w:rPr>
            </w:pPr>
            <w:r>
              <w:rPr>
                <w:noProof/>
              </w:rPr>
              <w:lastRenderedPageBreak/>
              <w:drawing>
                <wp:anchor distT="0" distB="0" distL="114300" distR="114300" simplePos="0" relativeHeight="251658242" behindDoc="0" locked="0" layoutInCell="1" allowOverlap="1" wp14:anchorId="37F202A5" wp14:editId="1D7C3782">
                  <wp:simplePos x="0" y="0"/>
                  <wp:positionH relativeFrom="column">
                    <wp:posOffset>20320</wp:posOffset>
                  </wp:positionH>
                  <wp:positionV relativeFrom="paragraph">
                    <wp:posOffset>288925</wp:posOffset>
                  </wp:positionV>
                  <wp:extent cx="1712595" cy="1120775"/>
                  <wp:effectExtent l="0" t="0" r="1905" b="3175"/>
                  <wp:wrapNone/>
                  <wp:docPr id="212396129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3961298"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1712595" cy="1120775"/>
                          </a:xfrm>
                          <a:prstGeom prst="rect">
                            <a:avLst/>
                          </a:prstGeom>
                        </pic:spPr>
                      </pic:pic>
                    </a:graphicData>
                  </a:graphic>
                  <wp14:sizeRelH relativeFrom="margin">
                    <wp14:pctWidth>0</wp14:pctWidth>
                  </wp14:sizeRelH>
                  <wp14:sizeRelV relativeFrom="margin">
                    <wp14:pctHeight>0</wp14:pctHeight>
                  </wp14:sizeRelV>
                </wp:anchor>
              </w:drawing>
            </w:r>
          </w:p>
        </w:tc>
        <w:tc>
          <w:tcPr>
            <w:tcW w:w="283" w:type="dxa"/>
            <w:tcMar>
              <w:left w:w="0" w:type="dxa"/>
              <w:right w:w="0" w:type="dxa"/>
            </w:tcMar>
            <w:vAlign w:val="bottom"/>
          </w:tcPr>
          <w:p w14:paraId="6DF6C2B6" w14:textId="5C492803" w:rsidR="004801E9" w:rsidRPr="00D55A7A" w:rsidRDefault="004801E9">
            <w:pPr>
              <w:pStyle w:val="Bu-Bildanker"/>
              <w:rPr>
                <w:lang w:val="de-DE"/>
              </w:rPr>
            </w:pPr>
          </w:p>
        </w:tc>
        <w:tc>
          <w:tcPr>
            <w:tcW w:w="3685" w:type="dxa"/>
            <w:tcMar>
              <w:left w:w="0" w:type="dxa"/>
              <w:right w:w="0" w:type="dxa"/>
            </w:tcMar>
          </w:tcPr>
          <w:p w14:paraId="649DA7AE" w14:textId="5C20B90C" w:rsidR="004801E9" w:rsidRDefault="004801E9">
            <w:pPr>
              <w:rPr>
                <w:bCs/>
                <w:color w:val="000000" w:themeColor="text1"/>
                <w:sz w:val="16"/>
                <w:szCs w:val="20"/>
              </w:rPr>
            </w:pPr>
          </w:p>
          <w:p w14:paraId="0F36AFCE" w14:textId="21747537" w:rsidR="004801E9" w:rsidRPr="009F3907" w:rsidRDefault="008914F5">
            <w:pPr>
              <w:jc w:val="center"/>
            </w:pPr>
            <w:r>
              <w:rPr>
                <w:noProof/>
              </w:rPr>
              <w:drawing>
                <wp:anchor distT="0" distB="0" distL="114300" distR="114300" simplePos="0" relativeHeight="251658243" behindDoc="0" locked="0" layoutInCell="1" allowOverlap="1" wp14:anchorId="7584DCE6" wp14:editId="416A3B89">
                  <wp:simplePos x="0" y="0"/>
                  <wp:positionH relativeFrom="column">
                    <wp:posOffset>31892</wp:posOffset>
                  </wp:positionH>
                  <wp:positionV relativeFrom="paragraph">
                    <wp:posOffset>340190</wp:posOffset>
                  </wp:positionV>
                  <wp:extent cx="689212" cy="1118498"/>
                  <wp:effectExtent l="0" t="0" r="0" b="5715"/>
                  <wp:wrapNone/>
                  <wp:docPr id="18420830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2083030" name=""/>
                          <pic:cNvPicPr/>
                        </pic:nvPicPr>
                        <pic:blipFill>
                          <a:blip r:embed="rId12" cstate="screen">
                            <a:extLst>
                              <a:ext uri="{28A0092B-C50C-407E-A947-70E740481C1C}">
                                <a14:useLocalDpi xmlns:a14="http://schemas.microsoft.com/office/drawing/2010/main"/>
                              </a:ext>
                            </a:extLst>
                          </a:blip>
                          <a:stretch>
                            <a:fillRect/>
                          </a:stretch>
                        </pic:blipFill>
                        <pic:spPr>
                          <a:xfrm>
                            <a:off x="0" y="0"/>
                            <a:ext cx="689212" cy="1118498"/>
                          </a:xfrm>
                          <a:prstGeom prst="rect">
                            <a:avLst/>
                          </a:prstGeom>
                        </pic:spPr>
                      </pic:pic>
                    </a:graphicData>
                  </a:graphic>
                  <wp14:sizeRelH relativeFrom="margin">
                    <wp14:pctWidth>0</wp14:pctWidth>
                  </wp14:sizeRelH>
                  <wp14:sizeRelV relativeFrom="margin">
                    <wp14:pctHeight>0</wp14:pctHeight>
                  </wp14:sizeRelV>
                </wp:anchor>
              </w:drawing>
            </w:r>
          </w:p>
        </w:tc>
      </w:tr>
      <w:tr w:rsidR="00561C3D" w:rsidRPr="00125331" w14:paraId="0042A9F9" w14:textId="77777777">
        <w:tc>
          <w:tcPr>
            <w:tcW w:w="3685" w:type="dxa"/>
            <w:tcMar>
              <w:left w:w="0" w:type="dxa"/>
              <w:right w:w="0" w:type="dxa"/>
            </w:tcMar>
          </w:tcPr>
          <w:p w14:paraId="55D7A76C" w14:textId="077E1DA1" w:rsidR="004801E9" w:rsidRPr="00080930" w:rsidRDefault="004801E9">
            <w:pPr>
              <w:pStyle w:val="BU-Head"/>
            </w:pPr>
            <w:r w:rsidRPr="00080930">
              <w:t>Bildunterschrift</w:t>
            </w:r>
            <w:r w:rsidR="00140591">
              <w:t xml:space="preserve"> Bild 1</w:t>
            </w:r>
          </w:p>
          <w:p w14:paraId="5B4E7F6D" w14:textId="2F73F204" w:rsidR="004801E9" w:rsidRDefault="00463564">
            <w:pPr>
              <w:pStyle w:val="BU"/>
            </w:pPr>
            <w:r>
              <w:t>Die neue Plattform</w:t>
            </w:r>
            <w:r w:rsidRPr="00463564">
              <w:t xml:space="preserve"> vereinfacht den bislang zeitaufwändigen Aufbau im Schaltschrankbau – mit bis zu 30 Prozent Zeiteinsparung beim Engineering und 50 Prozent bei der Montage</w:t>
            </w:r>
          </w:p>
          <w:p w14:paraId="2E69EC1F" w14:textId="77777777" w:rsidR="00561C3D" w:rsidRDefault="00561C3D">
            <w:pPr>
              <w:pStyle w:val="BU"/>
              <w:rPr>
                <w:spacing w:val="-5"/>
              </w:rPr>
            </w:pPr>
          </w:p>
          <w:p w14:paraId="3E704B5D" w14:textId="0C436B94" w:rsidR="00561C3D" w:rsidRDefault="00D14A9F">
            <w:pPr>
              <w:pStyle w:val="BU"/>
              <w:rPr>
                <w:spacing w:val="-5"/>
              </w:rPr>
            </w:pPr>
            <w:r>
              <w:rPr>
                <w:noProof/>
              </w:rPr>
              <w:drawing>
                <wp:anchor distT="0" distB="0" distL="114300" distR="114300" simplePos="0" relativeHeight="251658244" behindDoc="0" locked="0" layoutInCell="1" allowOverlap="1" wp14:anchorId="001F3160" wp14:editId="237AD149">
                  <wp:simplePos x="0" y="0"/>
                  <wp:positionH relativeFrom="margin">
                    <wp:posOffset>33827</wp:posOffset>
                  </wp:positionH>
                  <wp:positionV relativeFrom="paragraph">
                    <wp:posOffset>111049</wp:posOffset>
                  </wp:positionV>
                  <wp:extent cx="781668" cy="1187355"/>
                  <wp:effectExtent l="0" t="0" r="0" b="0"/>
                  <wp:wrapNone/>
                  <wp:docPr id="206597333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5973336" name=""/>
                          <pic:cNvPicPr/>
                        </pic:nvPicPr>
                        <pic:blipFill>
                          <a:blip r:embed="rId13" cstate="screen">
                            <a:extLst>
                              <a:ext uri="{28A0092B-C50C-407E-A947-70E740481C1C}">
                                <a14:useLocalDpi xmlns:a14="http://schemas.microsoft.com/office/drawing/2010/main"/>
                              </a:ext>
                            </a:extLst>
                          </a:blip>
                          <a:stretch>
                            <a:fillRect/>
                          </a:stretch>
                        </pic:blipFill>
                        <pic:spPr>
                          <a:xfrm>
                            <a:off x="0" y="0"/>
                            <a:ext cx="785216" cy="1192744"/>
                          </a:xfrm>
                          <a:prstGeom prst="rect">
                            <a:avLst/>
                          </a:prstGeom>
                        </pic:spPr>
                      </pic:pic>
                    </a:graphicData>
                  </a:graphic>
                  <wp14:sizeRelH relativeFrom="margin">
                    <wp14:pctWidth>0</wp14:pctWidth>
                  </wp14:sizeRelH>
                  <wp14:sizeRelV relativeFrom="margin">
                    <wp14:pctHeight>0</wp14:pctHeight>
                  </wp14:sizeRelV>
                </wp:anchor>
              </w:drawing>
            </w:r>
          </w:p>
          <w:p w14:paraId="7CF971C5" w14:textId="06FB77E0" w:rsidR="00D14A9F" w:rsidRDefault="00D14A9F">
            <w:pPr>
              <w:pStyle w:val="BU"/>
              <w:rPr>
                <w:spacing w:val="-5"/>
              </w:rPr>
            </w:pPr>
          </w:p>
          <w:p w14:paraId="5F7F0E73" w14:textId="77777777" w:rsidR="00D14A9F" w:rsidRDefault="00D14A9F">
            <w:pPr>
              <w:pStyle w:val="BU"/>
              <w:rPr>
                <w:spacing w:val="-5"/>
              </w:rPr>
            </w:pPr>
          </w:p>
          <w:p w14:paraId="277030C0" w14:textId="77777777" w:rsidR="00D14A9F" w:rsidRDefault="00D14A9F">
            <w:pPr>
              <w:pStyle w:val="BU"/>
              <w:rPr>
                <w:spacing w:val="-5"/>
              </w:rPr>
            </w:pPr>
          </w:p>
          <w:p w14:paraId="40F1CA92" w14:textId="77777777" w:rsidR="00D14A9F" w:rsidRDefault="00D14A9F">
            <w:pPr>
              <w:pStyle w:val="BU"/>
              <w:rPr>
                <w:spacing w:val="-5"/>
              </w:rPr>
            </w:pPr>
          </w:p>
          <w:p w14:paraId="556749A4" w14:textId="77777777" w:rsidR="00D14A9F" w:rsidRDefault="00D14A9F">
            <w:pPr>
              <w:pStyle w:val="BU"/>
              <w:rPr>
                <w:spacing w:val="-5"/>
              </w:rPr>
            </w:pPr>
          </w:p>
          <w:p w14:paraId="4D1A1672" w14:textId="77777777" w:rsidR="00D14A9F" w:rsidRDefault="00D14A9F">
            <w:pPr>
              <w:pStyle w:val="BU"/>
              <w:rPr>
                <w:spacing w:val="-5"/>
              </w:rPr>
            </w:pPr>
          </w:p>
          <w:p w14:paraId="1DC795AA" w14:textId="77777777" w:rsidR="00D14A9F" w:rsidRDefault="00D14A9F">
            <w:pPr>
              <w:pStyle w:val="BU"/>
              <w:rPr>
                <w:spacing w:val="-5"/>
              </w:rPr>
            </w:pPr>
          </w:p>
          <w:p w14:paraId="0B5982D0" w14:textId="77777777" w:rsidR="00D14A9F" w:rsidRDefault="00D14A9F">
            <w:pPr>
              <w:pStyle w:val="BU"/>
              <w:rPr>
                <w:spacing w:val="-5"/>
              </w:rPr>
            </w:pPr>
          </w:p>
          <w:p w14:paraId="7A7E991C" w14:textId="77777777" w:rsidR="00D14A9F" w:rsidRDefault="00D14A9F">
            <w:pPr>
              <w:pStyle w:val="BU"/>
              <w:rPr>
                <w:spacing w:val="-5"/>
              </w:rPr>
            </w:pPr>
          </w:p>
          <w:p w14:paraId="680B3C61" w14:textId="31D00FA7" w:rsidR="00D14A9F" w:rsidRPr="000E6CF9" w:rsidRDefault="00D14A9F" w:rsidP="00D14A9F">
            <w:pPr>
              <w:pStyle w:val="BU-Head"/>
            </w:pPr>
            <w:r w:rsidRPr="000E6CF9">
              <w:t>Bildunterschrift</w:t>
            </w:r>
            <w:r>
              <w:t xml:space="preserve"> Bild 3</w:t>
            </w:r>
          </w:p>
          <w:p w14:paraId="4FD278B6" w14:textId="774A6631" w:rsidR="00561C3D" w:rsidRDefault="00325B6F">
            <w:pPr>
              <w:pStyle w:val="BU"/>
              <w:rPr>
                <w:spacing w:val="-5"/>
              </w:rPr>
            </w:pPr>
            <w:r w:rsidRPr="00325B6F">
              <w:rPr>
                <w:spacing w:val="-5"/>
              </w:rPr>
              <w:t xml:space="preserve">Das </w:t>
            </w:r>
            <w:proofErr w:type="spellStart"/>
            <w:r w:rsidRPr="00325B6F">
              <w:rPr>
                <w:spacing w:val="-5"/>
              </w:rPr>
              <w:t>RiLineX</w:t>
            </w:r>
            <w:proofErr w:type="spellEnd"/>
            <w:r w:rsidRPr="00325B6F">
              <w:rPr>
                <w:spacing w:val="-5"/>
              </w:rPr>
              <w:t xml:space="preserve">-Board lässt sich </w:t>
            </w:r>
            <w:r>
              <w:rPr>
                <w:spacing w:val="-5"/>
              </w:rPr>
              <w:t xml:space="preserve">auch </w:t>
            </w:r>
            <w:r w:rsidRPr="00325B6F">
              <w:rPr>
                <w:spacing w:val="-5"/>
              </w:rPr>
              <w:t xml:space="preserve">vertikal </w:t>
            </w:r>
            <w:r w:rsidR="00465477">
              <w:rPr>
                <w:spacing w:val="-5"/>
              </w:rPr>
              <w:t>aufbauen, besonders für</w:t>
            </w:r>
            <w:r w:rsidRPr="00325B6F">
              <w:rPr>
                <w:spacing w:val="-5"/>
              </w:rPr>
              <w:t xml:space="preserve"> IT-Anwendungen</w:t>
            </w:r>
            <w:r w:rsidR="00465477">
              <w:rPr>
                <w:spacing w:val="-5"/>
              </w:rPr>
              <w:t xml:space="preserve"> gefragt.</w:t>
            </w:r>
          </w:p>
          <w:p w14:paraId="049E7F06" w14:textId="158076DF" w:rsidR="00561C3D" w:rsidRDefault="00561C3D">
            <w:pPr>
              <w:pStyle w:val="BU"/>
              <w:rPr>
                <w:spacing w:val="-5"/>
              </w:rPr>
            </w:pPr>
          </w:p>
          <w:p w14:paraId="4D3EAC21" w14:textId="2AA25B8F" w:rsidR="00561C3D" w:rsidRPr="000E6CF9" w:rsidRDefault="00561C3D" w:rsidP="00720C73">
            <w:pPr>
              <w:pStyle w:val="BU"/>
              <w:ind w:left="0"/>
              <w:rPr>
                <w:spacing w:val="-5"/>
              </w:rPr>
            </w:pPr>
          </w:p>
        </w:tc>
        <w:tc>
          <w:tcPr>
            <w:tcW w:w="283" w:type="dxa"/>
            <w:tcMar>
              <w:left w:w="0" w:type="dxa"/>
              <w:right w:w="0" w:type="dxa"/>
            </w:tcMar>
          </w:tcPr>
          <w:p w14:paraId="785E5C48" w14:textId="77777777" w:rsidR="004801E9" w:rsidRPr="000E6CF9" w:rsidRDefault="004801E9">
            <w:pPr>
              <w:pStyle w:val="Copytext"/>
            </w:pPr>
          </w:p>
        </w:tc>
        <w:tc>
          <w:tcPr>
            <w:tcW w:w="3685" w:type="dxa"/>
            <w:tcMar>
              <w:left w:w="0" w:type="dxa"/>
              <w:right w:w="0" w:type="dxa"/>
            </w:tcMar>
          </w:tcPr>
          <w:p w14:paraId="57071E61" w14:textId="24D956FA" w:rsidR="004801E9" w:rsidRPr="000E6CF9" w:rsidRDefault="004801E9">
            <w:pPr>
              <w:pStyle w:val="BU-Head"/>
            </w:pPr>
            <w:r w:rsidRPr="000E6CF9">
              <w:t>Bildunterschrift</w:t>
            </w:r>
            <w:r w:rsidR="00140591">
              <w:t xml:space="preserve"> Bild 2</w:t>
            </w:r>
          </w:p>
          <w:p w14:paraId="6DC9B030" w14:textId="70B8684B" w:rsidR="00561C3D" w:rsidRDefault="0075271E">
            <w:pPr>
              <w:pStyle w:val="BU"/>
            </w:pPr>
            <w:r w:rsidRPr="0075271E">
              <w:t xml:space="preserve">Da bei </w:t>
            </w:r>
            <w:proofErr w:type="spellStart"/>
            <w:r w:rsidRPr="0075271E">
              <w:t>RiLineX</w:t>
            </w:r>
            <w:proofErr w:type="spellEnd"/>
            <w:r w:rsidRPr="0075271E">
              <w:t xml:space="preserve"> die Kupferschienen ohne spezielle </w:t>
            </w:r>
            <w:r>
              <w:t>Halter</w:t>
            </w:r>
            <w:r w:rsidRPr="0075271E">
              <w:t xml:space="preserve"> direkt im Board </w:t>
            </w:r>
            <w:r>
              <w:t>gesichert sind</w:t>
            </w:r>
            <w:r w:rsidRPr="0075271E">
              <w:t xml:space="preserve">, lassen sich die Aufbau-Komponenten einfach durchgängig planen und montieren. </w:t>
            </w:r>
          </w:p>
          <w:p w14:paraId="4725628E" w14:textId="4D4C9AB4" w:rsidR="00561C3D" w:rsidRPr="00125331" w:rsidRDefault="00561C3D">
            <w:pPr>
              <w:pStyle w:val="BU"/>
            </w:pPr>
          </w:p>
        </w:tc>
      </w:tr>
    </w:tbl>
    <w:p w14:paraId="104A1BDB" w14:textId="77777777" w:rsidR="004801E9" w:rsidRDefault="004801E9" w:rsidP="004801E9">
      <w:pPr>
        <w:pStyle w:val="BU"/>
      </w:pPr>
      <w:r w:rsidRPr="00D80B69">
        <w:t>Abdruck honorarfrei. Bitte geben Sie als Quelle Rittal GmbH &amp; Co. KG an.</w:t>
      </w:r>
    </w:p>
    <w:p w14:paraId="5B9F5D57" w14:textId="77777777" w:rsidR="00ED4E64" w:rsidRDefault="00ED4E64" w:rsidP="00D80B69">
      <w:pPr>
        <w:pStyle w:val="Unternehmensportrait-H1"/>
      </w:pPr>
    </w:p>
    <w:p w14:paraId="5512201A" w14:textId="2ADF8288" w:rsidR="0030636B" w:rsidRPr="00C707D4" w:rsidRDefault="00D80B69" w:rsidP="00D80B69">
      <w:pPr>
        <w:pStyle w:val="Unternehmensportrait-H1"/>
      </w:pPr>
      <w:r>
        <w:t>Rittal</w:t>
      </w:r>
    </w:p>
    <w:p w14:paraId="336656F8" w14:textId="77777777" w:rsidR="00C707D4" w:rsidRPr="00C707D4" w:rsidRDefault="00C707D4" w:rsidP="00D80B69">
      <w:pPr>
        <w:pStyle w:val="Unternehmensportrait-Linie"/>
      </w:pPr>
    </w:p>
    <w:p w14:paraId="71F916D2" w14:textId="0740D73F" w:rsidR="00D80B69" w:rsidRDefault="006C7EF7" w:rsidP="00D80B69">
      <w:pPr>
        <w:pStyle w:val="Unternehmensportrait"/>
        <w:jc w:val="left"/>
      </w:pPr>
      <w:r>
        <w:t>Rittal ist ein weltweit führender Anbieter für Schaltschranksysteme, Automatisierung und Infrastruktur mit den Bereichen Industrie, IT, Energy &amp; Power, Cooling und Service. Produkte und Lösungen von Rittal sind</w:t>
      </w:r>
      <w:r>
        <w:rPr>
          <w:spacing w:val="40"/>
        </w:rPr>
        <w:t xml:space="preserve"> </w:t>
      </w:r>
      <w:r>
        <w:t>in über 90 Prozent der Branchen weltweit im Einsatz – standardisiert, kundenindividuell, in bester Qualität. Unser Ansatz: Mit der Kombination aus Hardware- und Softwarekompetenzen optimieren und digitalisieren Rittal,</w:t>
      </w:r>
      <w:r>
        <w:rPr>
          <w:spacing w:val="20"/>
        </w:rPr>
        <w:t xml:space="preserve"> </w:t>
      </w:r>
      <w:r>
        <w:t>Rittal</w:t>
      </w:r>
      <w:r>
        <w:rPr>
          <w:spacing w:val="20"/>
        </w:rPr>
        <w:t xml:space="preserve"> </w:t>
      </w:r>
      <w:r>
        <w:t>Software</w:t>
      </w:r>
      <w:r>
        <w:rPr>
          <w:spacing w:val="20"/>
        </w:rPr>
        <w:t xml:space="preserve"> </w:t>
      </w:r>
      <w:r>
        <w:t>Systems</w:t>
      </w:r>
      <w:r>
        <w:rPr>
          <w:spacing w:val="20"/>
        </w:rPr>
        <w:t xml:space="preserve"> </w:t>
      </w:r>
      <w:r>
        <w:t>(Eplan,</w:t>
      </w:r>
      <w:r>
        <w:rPr>
          <w:spacing w:val="20"/>
        </w:rPr>
        <w:t xml:space="preserve"> </w:t>
      </w:r>
      <w:r>
        <w:t>Cideon)</w:t>
      </w:r>
      <w:r>
        <w:rPr>
          <w:spacing w:val="20"/>
        </w:rPr>
        <w:t xml:space="preserve"> </w:t>
      </w:r>
      <w:r>
        <w:t>und</w:t>
      </w:r>
      <w:r>
        <w:rPr>
          <w:spacing w:val="20"/>
        </w:rPr>
        <w:t xml:space="preserve"> </w:t>
      </w:r>
      <w:r>
        <w:t>Rittal</w:t>
      </w:r>
      <w:r>
        <w:rPr>
          <w:spacing w:val="20"/>
        </w:rPr>
        <w:t xml:space="preserve"> </w:t>
      </w:r>
      <w:r>
        <w:t>Automation</w:t>
      </w:r>
      <w:r>
        <w:rPr>
          <w:spacing w:val="20"/>
        </w:rPr>
        <w:t xml:space="preserve"> </w:t>
      </w:r>
      <w:r>
        <w:t xml:space="preserve">Systems (RAS, Ehrt, </w:t>
      </w:r>
      <w:proofErr w:type="spellStart"/>
      <w:r>
        <w:t>Alfra</w:t>
      </w:r>
      <w:proofErr w:type="spellEnd"/>
      <w:r>
        <w:t>) die Prozesse entlang der gesamten Wertschöpfungskette des Kunden, inklusive IT-Infrastruktur – vom Steuerungs- und Schaltanlagenbau über den Maschinenbau bis hin zu Fabrikbetreibern</w:t>
      </w:r>
      <w:r>
        <w:rPr>
          <w:spacing w:val="40"/>
        </w:rPr>
        <w:t xml:space="preserve"> </w:t>
      </w:r>
      <w:r>
        <w:t>oder der Energiebranche.</w:t>
      </w:r>
    </w:p>
    <w:p w14:paraId="797D5853" w14:textId="5249BD89" w:rsidR="006C7EF7" w:rsidRDefault="006C7EF7" w:rsidP="00D80B69">
      <w:pPr>
        <w:pStyle w:val="Unternehmensportrait"/>
        <w:jc w:val="left"/>
      </w:pPr>
      <w:r>
        <w:t>Unser Lieferversprechen: Rittal Serienprodukte werden in Deutschland innerhalb von 24, in Europa innerhalb von 48 Stunden geliefert.</w:t>
      </w:r>
    </w:p>
    <w:p w14:paraId="58B259AB" w14:textId="77777777" w:rsidR="006C7EF7" w:rsidRDefault="006C7EF7" w:rsidP="00D80B69">
      <w:pPr>
        <w:pStyle w:val="Unternehmensportrait-H2"/>
        <w:rPr>
          <w:spacing w:val="-2"/>
        </w:rPr>
      </w:pPr>
      <w:r>
        <w:t>Der</w:t>
      </w:r>
      <w:r>
        <w:rPr>
          <w:spacing w:val="4"/>
        </w:rPr>
        <w:t xml:space="preserve"> </w:t>
      </w:r>
      <w:r>
        <w:t>Kunde</w:t>
      </w:r>
      <w:r>
        <w:rPr>
          <w:spacing w:val="4"/>
        </w:rPr>
        <w:t xml:space="preserve"> </w:t>
      </w:r>
      <w:r>
        <w:t>im</w:t>
      </w:r>
      <w:r>
        <w:rPr>
          <w:spacing w:val="5"/>
        </w:rPr>
        <w:t xml:space="preserve"> </w:t>
      </w:r>
      <w:r>
        <w:rPr>
          <w:spacing w:val="-2"/>
        </w:rPr>
        <w:t>Fokus</w:t>
      </w:r>
    </w:p>
    <w:p w14:paraId="4D26D627" w14:textId="6F8092EA" w:rsidR="006C7EF7" w:rsidRDefault="006C7EF7" w:rsidP="00D80B69">
      <w:pPr>
        <w:pStyle w:val="Unternehmensportrait"/>
        <w:jc w:val="left"/>
      </w:pPr>
      <w:r>
        <w:t xml:space="preserve">Die Steigerung von Effizienz und Produktivität über Automatisierung und Digitalisierung ist eine der größten Herausforderungen unserer Kunden. Dafür braucht es tiefgehendes Domänenwissen, die Kombination von </w:t>
      </w:r>
      <w:r>
        <w:rPr>
          <w:spacing w:val="-2"/>
        </w:rPr>
        <w:t>Hardware</w:t>
      </w:r>
      <w:r>
        <w:rPr>
          <w:spacing w:val="-3"/>
        </w:rPr>
        <w:t xml:space="preserve"> </w:t>
      </w:r>
      <w:r>
        <w:rPr>
          <w:spacing w:val="-2"/>
        </w:rPr>
        <w:t>und</w:t>
      </w:r>
      <w:r>
        <w:rPr>
          <w:spacing w:val="-3"/>
        </w:rPr>
        <w:t xml:space="preserve"> </w:t>
      </w:r>
      <w:r>
        <w:rPr>
          <w:spacing w:val="-2"/>
        </w:rPr>
        <w:t>Software</w:t>
      </w:r>
      <w:r>
        <w:rPr>
          <w:spacing w:val="-3"/>
        </w:rPr>
        <w:t xml:space="preserve"> </w:t>
      </w:r>
      <w:r>
        <w:rPr>
          <w:spacing w:val="-2"/>
        </w:rPr>
        <w:t>und</w:t>
      </w:r>
      <w:r>
        <w:rPr>
          <w:spacing w:val="-3"/>
        </w:rPr>
        <w:t xml:space="preserve"> </w:t>
      </w:r>
      <w:r>
        <w:rPr>
          <w:spacing w:val="-2"/>
        </w:rPr>
        <w:t>übergreifende</w:t>
      </w:r>
      <w:r>
        <w:rPr>
          <w:spacing w:val="-3"/>
        </w:rPr>
        <w:t xml:space="preserve"> </w:t>
      </w:r>
      <w:r>
        <w:rPr>
          <w:spacing w:val="-2"/>
        </w:rPr>
        <w:t>Zusammenarbeit.</w:t>
      </w:r>
      <w:r>
        <w:rPr>
          <w:spacing w:val="-3"/>
        </w:rPr>
        <w:t xml:space="preserve"> </w:t>
      </w:r>
      <w:r>
        <w:rPr>
          <w:spacing w:val="-2"/>
        </w:rPr>
        <w:t>Wir</w:t>
      </w:r>
      <w:r>
        <w:rPr>
          <w:spacing w:val="-3"/>
        </w:rPr>
        <w:t xml:space="preserve"> </w:t>
      </w:r>
      <w:r>
        <w:rPr>
          <w:spacing w:val="-2"/>
        </w:rPr>
        <w:t>sind</w:t>
      </w:r>
      <w:r>
        <w:rPr>
          <w:spacing w:val="-3"/>
        </w:rPr>
        <w:t xml:space="preserve"> </w:t>
      </w:r>
      <w:r>
        <w:rPr>
          <w:spacing w:val="-2"/>
        </w:rPr>
        <w:t>überzeugt:</w:t>
      </w:r>
      <w:r>
        <w:rPr>
          <w:spacing w:val="-3"/>
        </w:rPr>
        <w:t xml:space="preserve"> </w:t>
      </w:r>
      <w:r>
        <w:rPr>
          <w:spacing w:val="-2"/>
        </w:rPr>
        <w:t>Datenräume</w:t>
      </w:r>
      <w:r>
        <w:rPr>
          <w:spacing w:val="-3"/>
        </w:rPr>
        <w:t xml:space="preserve"> </w:t>
      </w:r>
      <w:r>
        <w:rPr>
          <w:spacing w:val="-2"/>
        </w:rPr>
        <w:t>zu</w:t>
      </w:r>
      <w:r>
        <w:rPr>
          <w:spacing w:val="-3"/>
        </w:rPr>
        <w:t xml:space="preserve"> </w:t>
      </w:r>
      <w:r>
        <w:rPr>
          <w:spacing w:val="-2"/>
        </w:rPr>
        <w:t>schaffen</w:t>
      </w:r>
      <w:r>
        <w:rPr>
          <w:spacing w:val="-3"/>
        </w:rPr>
        <w:t xml:space="preserve"> </w:t>
      </w:r>
      <w:r>
        <w:rPr>
          <w:spacing w:val="-2"/>
        </w:rPr>
        <w:t xml:space="preserve">und </w:t>
      </w:r>
      <w:r>
        <w:t>zu</w:t>
      </w:r>
      <w:r>
        <w:rPr>
          <w:spacing w:val="-2"/>
        </w:rPr>
        <w:t xml:space="preserve"> </w:t>
      </w:r>
      <w:r>
        <w:t>verbinden</w:t>
      </w:r>
      <w:r>
        <w:rPr>
          <w:spacing w:val="-2"/>
        </w:rPr>
        <w:t xml:space="preserve"> </w:t>
      </w:r>
      <w:r>
        <w:t>ist</w:t>
      </w:r>
      <w:r>
        <w:rPr>
          <w:spacing w:val="-2"/>
        </w:rPr>
        <w:t xml:space="preserve"> </w:t>
      </w:r>
      <w:r>
        <w:t>entscheidend</w:t>
      </w:r>
      <w:r>
        <w:rPr>
          <w:spacing w:val="-2"/>
        </w:rPr>
        <w:t xml:space="preserve"> </w:t>
      </w:r>
      <w:r>
        <w:t>für</w:t>
      </w:r>
      <w:r>
        <w:rPr>
          <w:spacing w:val="-2"/>
        </w:rPr>
        <w:t xml:space="preserve"> </w:t>
      </w:r>
      <w:r>
        <w:t>das</w:t>
      </w:r>
      <w:r>
        <w:rPr>
          <w:spacing w:val="-2"/>
        </w:rPr>
        <w:t xml:space="preserve"> </w:t>
      </w:r>
      <w:r>
        <w:t>Gelingen</w:t>
      </w:r>
      <w:r>
        <w:rPr>
          <w:spacing w:val="-2"/>
        </w:rPr>
        <w:t xml:space="preserve"> </w:t>
      </w:r>
      <w:r>
        <w:t>der</w:t>
      </w:r>
      <w:r>
        <w:rPr>
          <w:spacing w:val="-2"/>
        </w:rPr>
        <w:t xml:space="preserve"> </w:t>
      </w:r>
      <w:r>
        <w:t>industriellen</w:t>
      </w:r>
      <w:r>
        <w:rPr>
          <w:spacing w:val="-2"/>
        </w:rPr>
        <w:t xml:space="preserve"> </w:t>
      </w:r>
      <w:r>
        <w:t>Transformation.</w:t>
      </w:r>
      <w:r>
        <w:rPr>
          <w:spacing w:val="-2"/>
        </w:rPr>
        <w:t xml:space="preserve"> </w:t>
      </w:r>
      <w:r>
        <w:t>Das</w:t>
      </w:r>
      <w:r>
        <w:rPr>
          <w:spacing w:val="-2"/>
        </w:rPr>
        <w:t xml:space="preserve"> </w:t>
      </w:r>
      <w:r>
        <w:t>ist</w:t>
      </w:r>
      <w:r>
        <w:rPr>
          <w:spacing w:val="-2"/>
        </w:rPr>
        <w:t xml:space="preserve"> </w:t>
      </w:r>
      <w:r>
        <w:t>unsere</w:t>
      </w:r>
      <w:r>
        <w:rPr>
          <w:spacing w:val="-2"/>
        </w:rPr>
        <w:t xml:space="preserve"> </w:t>
      </w:r>
      <w:r>
        <w:t xml:space="preserve">Kompetenz. </w:t>
      </w:r>
      <w:r>
        <w:lastRenderedPageBreak/>
        <w:t>Eplan und Rittal treiben den Aufbau des Digitalen Zwillings von Maschinen und Anlagen voran und machen die Daten im Betrieb nutzbar. Cideon steigert die Datendurchgängigkeit rund um den digitalen Produktzwilling</w:t>
      </w:r>
      <w:r>
        <w:rPr>
          <w:spacing w:val="27"/>
        </w:rPr>
        <w:t xml:space="preserve"> </w:t>
      </w:r>
      <w:r>
        <w:t>mit</w:t>
      </w:r>
      <w:r>
        <w:rPr>
          <w:spacing w:val="27"/>
        </w:rPr>
        <w:t xml:space="preserve"> </w:t>
      </w:r>
      <w:r>
        <w:t>Expertise</w:t>
      </w:r>
      <w:r>
        <w:rPr>
          <w:spacing w:val="27"/>
        </w:rPr>
        <w:t xml:space="preserve"> </w:t>
      </w:r>
      <w:r>
        <w:t>in</w:t>
      </w:r>
      <w:r>
        <w:rPr>
          <w:spacing w:val="27"/>
        </w:rPr>
        <w:t xml:space="preserve"> </w:t>
      </w:r>
      <w:r>
        <w:t>CAD/CAM,</w:t>
      </w:r>
      <w:r>
        <w:rPr>
          <w:spacing w:val="27"/>
        </w:rPr>
        <w:t xml:space="preserve"> </w:t>
      </w:r>
      <w:r>
        <w:t>PDM/PLM</w:t>
      </w:r>
      <w:r>
        <w:rPr>
          <w:spacing w:val="27"/>
        </w:rPr>
        <w:t xml:space="preserve"> </w:t>
      </w:r>
      <w:r>
        <w:t>und</w:t>
      </w:r>
      <w:r>
        <w:rPr>
          <w:spacing w:val="27"/>
        </w:rPr>
        <w:t xml:space="preserve"> </w:t>
      </w:r>
      <w:r>
        <w:t>Produktkonfiguration.</w:t>
      </w:r>
      <w:r>
        <w:rPr>
          <w:spacing w:val="27"/>
        </w:rPr>
        <w:t xml:space="preserve"> </w:t>
      </w:r>
    </w:p>
    <w:p w14:paraId="65F2789F" w14:textId="77777777" w:rsidR="006C7EF7" w:rsidRDefault="006C7EF7" w:rsidP="00D80B69">
      <w:pPr>
        <w:pStyle w:val="Unternehmensportrait-H2"/>
      </w:pPr>
      <w:r>
        <w:t>Nachhaltigkeit</w:t>
      </w:r>
    </w:p>
    <w:p w14:paraId="220A5F87" w14:textId="77777777" w:rsidR="006C7EF7" w:rsidRDefault="006C7EF7" w:rsidP="00D80B69">
      <w:pPr>
        <w:pStyle w:val="Unternehmensportrait"/>
        <w:jc w:val="left"/>
      </w:pPr>
      <w:r>
        <w:t xml:space="preserve">Umwelt- und Klimaschutz, soziales Engagement und ethische Unternehmensführung sind für Rittal selbstverständlich. Wir nehmen unsere Verantwortung für eine nachhaltige Zukunft ernst. Unser Ansatz zur Ressourcenschonung umfasst die Optimierung der eigenen Produktionsprozesse, einen möglichst niedrigen </w:t>
      </w:r>
      <w:proofErr w:type="spellStart"/>
      <w:r>
        <w:t>Product</w:t>
      </w:r>
      <w:proofErr w:type="spellEnd"/>
      <w:r>
        <w:t xml:space="preserve"> Carbon Footprint unserer Produkte sowie Lösungen, die unsere Kunden in der Erreichung ihrer Klimaziele unterstützen.</w:t>
      </w:r>
    </w:p>
    <w:p w14:paraId="02FF89E0" w14:textId="77777777" w:rsidR="006C7EF7" w:rsidRDefault="006C7EF7" w:rsidP="00D80B69">
      <w:pPr>
        <w:pStyle w:val="Unternehmensportrait-H2"/>
        <w:rPr>
          <w:spacing w:val="-2"/>
        </w:rPr>
      </w:pPr>
      <w:r>
        <w:t>Familienunternehmen</w:t>
      </w:r>
      <w:r>
        <w:rPr>
          <w:spacing w:val="18"/>
        </w:rPr>
        <w:t xml:space="preserve"> </w:t>
      </w:r>
      <w:r>
        <w:t>und</w:t>
      </w:r>
      <w:r>
        <w:rPr>
          <w:spacing w:val="18"/>
        </w:rPr>
        <w:t xml:space="preserve"> </w:t>
      </w:r>
      <w:r>
        <w:t>Global</w:t>
      </w:r>
      <w:r>
        <w:rPr>
          <w:spacing w:val="18"/>
        </w:rPr>
        <w:t xml:space="preserve"> </w:t>
      </w:r>
      <w:r>
        <w:rPr>
          <w:spacing w:val="-2"/>
        </w:rPr>
        <w:t>Player</w:t>
      </w:r>
    </w:p>
    <w:p w14:paraId="205902F6" w14:textId="4F1CA78F" w:rsidR="006C7EF7" w:rsidRDefault="006C7EF7" w:rsidP="00D80B69">
      <w:pPr>
        <w:pStyle w:val="Unternehmensportrait"/>
        <w:jc w:val="left"/>
      </w:pPr>
      <w:r>
        <w:t>Rittal wurde im Jahr 1961 gegründet und ist das größte Unternehmen der inhabergeführten Friedhelm Loh Group. Die Unternehmensgruppe ist mit 12 Produktionsstätten und 95 Tochtergesellschaften international erfolgreich. Das Familienunternehmen beschäftigt 12.</w:t>
      </w:r>
      <w:r w:rsidR="005A3EB9">
        <w:t>1</w:t>
      </w:r>
      <w:r>
        <w:t>00 Mitarbeiter und erzielte im Jahr 202</w:t>
      </w:r>
      <w:r w:rsidR="000E6CF9">
        <w:t>3</w:t>
      </w:r>
      <w:r>
        <w:t xml:space="preserve"> einen Umsatz von 3 Milliarden Euro. 2023 wurde die Friedhelm Loh Group als „Best Place </w:t>
      </w:r>
      <w:proofErr w:type="spellStart"/>
      <w:r>
        <w:t>to</w:t>
      </w:r>
      <w:proofErr w:type="spellEnd"/>
      <w:r>
        <w:t xml:space="preserve"> </w:t>
      </w:r>
      <w:proofErr w:type="spellStart"/>
      <w:r>
        <w:t>Learn</w:t>
      </w:r>
      <w:proofErr w:type="spellEnd"/>
      <w:r>
        <w:t>“ und „Arbeitgeber der Zukunft“ ausgezeichnet. Rittal erhielt</w:t>
      </w:r>
      <w:r w:rsidR="004305EE">
        <w:t xml:space="preserve"> 2024 zum dritten Mal in Folge</w:t>
      </w:r>
      <w:r>
        <w:t xml:space="preserve"> das Top 100-Siegel als eines der innovativsten mittelständischen Unternehmen in Deutschland.</w:t>
      </w:r>
    </w:p>
    <w:p w14:paraId="11D34DC5" w14:textId="77777777" w:rsidR="006C7EF7" w:rsidRDefault="006C7EF7" w:rsidP="00D80B69">
      <w:pPr>
        <w:pStyle w:val="Unternehmensportrait"/>
        <w:jc w:val="left"/>
      </w:pPr>
    </w:p>
    <w:p w14:paraId="725B4419" w14:textId="77777777" w:rsidR="006C7EF7" w:rsidRDefault="006C7EF7" w:rsidP="00D80B69">
      <w:pPr>
        <w:pStyle w:val="Unternehmensportrait"/>
        <w:jc w:val="left"/>
        <w:rPr>
          <w:spacing w:val="-2"/>
        </w:rPr>
      </w:pPr>
      <w:r>
        <w:t>Weitere</w:t>
      </w:r>
      <w:r>
        <w:rPr>
          <w:spacing w:val="16"/>
        </w:rPr>
        <w:t xml:space="preserve"> </w:t>
      </w:r>
      <w:r>
        <w:t>Informationen</w:t>
      </w:r>
      <w:r>
        <w:rPr>
          <w:spacing w:val="19"/>
        </w:rPr>
        <w:t xml:space="preserve"> </w:t>
      </w:r>
      <w:r>
        <w:t>finden</w:t>
      </w:r>
      <w:r>
        <w:rPr>
          <w:spacing w:val="18"/>
        </w:rPr>
        <w:t xml:space="preserve"> </w:t>
      </w:r>
      <w:r>
        <w:t>Sie</w:t>
      </w:r>
      <w:r>
        <w:rPr>
          <w:spacing w:val="19"/>
        </w:rPr>
        <w:t xml:space="preserve"> </w:t>
      </w:r>
      <w:r>
        <w:t>unter</w:t>
      </w:r>
      <w:r>
        <w:rPr>
          <w:spacing w:val="18"/>
        </w:rPr>
        <w:t xml:space="preserve"> </w:t>
      </w:r>
      <w:r>
        <w:t>www.rittal.de</w:t>
      </w:r>
      <w:r>
        <w:rPr>
          <w:spacing w:val="19"/>
        </w:rPr>
        <w:t xml:space="preserve"> </w:t>
      </w:r>
      <w:r>
        <w:t>und</w:t>
      </w:r>
      <w:r>
        <w:rPr>
          <w:spacing w:val="19"/>
        </w:rPr>
        <w:t xml:space="preserve"> </w:t>
      </w:r>
      <w:r>
        <w:t>www.friedhelm-loh-</w:t>
      </w:r>
      <w:r>
        <w:rPr>
          <w:spacing w:val="-2"/>
        </w:rPr>
        <w:t>group.de.</w:t>
      </w:r>
    </w:p>
    <w:p w14:paraId="32506280" w14:textId="77777777" w:rsidR="0030636B" w:rsidRPr="00DA78A6" w:rsidRDefault="0030636B" w:rsidP="00D80B69">
      <w:pPr>
        <w:pStyle w:val="Unternehmensportrait-Linie"/>
      </w:pPr>
    </w:p>
    <w:p w14:paraId="50DFA63C" w14:textId="77777777" w:rsidR="0030636B" w:rsidRPr="000E7A2C" w:rsidRDefault="0030636B" w:rsidP="00D80B69">
      <w:pPr>
        <w:pStyle w:val="Unternehmensportrait"/>
        <w:jc w:val="left"/>
      </w:pPr>
    </w:p>
    <w:p w14:paraId="2EF92E8E" w14:textId="77777777" w:rsidR="009E3CD4" w:rsidRPr="00681C6A" w:rsidRDefault="009E3CD4" w:rsidP="00D80B69">
      <w:pPr>
        <w:pStyle w:val="Unternehmenkommunikation"/>
        <w:jc w:val="left"/>
      </w:pPr>
      <w:r w:rsidRPr="00681C6A">
        <w:t>Unternehmenskommunikation</w:t>
      </w:r>
    </w:p>
    <w:p w14:paraId="287BC080" w14:textId="77777777" w:rsidR="009E3CD4" w:rsidRPr="008E3C61" w:rsidRDefault="009E3CD4" w:rsidP="00D80B69">
      <w:pPr>
        <w:pStyle w:val="Unternehmenkommunikation"/>
        <w:jc w:val="left"/>
      </w:pPr>
      <w:r w:rsidRPr="008E3C61">
        <w:t>Dr. Carola Hilbrand</w:t>
      </w:r>
      <w:r w:rsidRPr="008E3C61">
        <w:tab/>
        <w:t>Rittal GmbH &amp; Co. KG</w:t>
      </w:r>
    </w:p>
    <w:p w14:paraId="2E94A9D8" w14:textId="77777777" w:rsidR="009E3CD4" w:rsidRPr="00681C6A" w:rsidRDefault="009E3CD4" w:rsidP="00D80B69">
      <w:pPr>
        <w:pStyle w:val="Unternehmenkommunikation"/>
        <w:jc w:val="left"/>
      </w:pPr>
      <w:r>
        <w:t>Corporate</w:t>
      </w:r>
      <w:r w:rsidRPr="00681C6A">
        <w:t xml:space="preserve"> &amp; Brand Communications</w:t>
      </w:r>
      <w:r w:rsidRPr="00681C6A">
        <w:tab/>
        <w:t>Auf dem Stützelberg</w:t>
      </w:r>
    </w:p>
    <w:p w14:paraId="184497EA" w14:textId="77777777" w:rsidR="009E3CD4" w:rsidRPr="00681C6A" w:rsidRDefault="009E3CD4" w:rsidP="00D80B69">
      <w:pPr>
        <w:pStyle w:val="Unternehmenkommunikation"/>
        <w:jc w:val="left"/>
      </w:pPr>
      <w:r w:rsidRPr="00681C6A">
        <w:t>Tel.: 02772/505-2</w:t>
      </w:r>
      <w:r>
        <w:t>527</w:t>
      </w:r>
      <w:r w:rsidRPr="00681C6A">
        <w:tab/>
        <w:t>35745 Herborn</w:t>
      </w:r>
    </w:p>
    <w:p w14:paraId="1A84BAAF" w14:textId="77777777" w:rsidR="009E3CD4" w:rsidRPr="006F5E94" w:rsidRDefault="009E3CD4" w:rsidP="00D80B69">
      <w:pPr>
        <w:pStyle w:val="Unternehmenkommunikation"/>
        <w:jc w:val="left"/>
        <w:rPr>
          <w:color w:val="auto"/>
        </w:rPr>
      </w:pPr>
      <w:r>
        <w:t>hilbrand</w:t>
      </w:r>
      <w:r w:rsidRPr="00681C6A">
        <w:t>.</w:t>
      </w:r>
      <w:r>
        <w:t>c</w:t>
      </w:r>
      <w:r w:rsidRPr="00681C6A">
        <w:t>@rittal.de</w:t>
      </w:r>
      <w:r w:rsidRPr="00681C6A">
        <w:tab/>
      </w:r>
      <w:hyperlink r:id="rId14" w:history="1">
        <w:r w:rsidRPr="006F5E94">
          <w:rPr>
            <w:rStyle w:val="Hyperlink"/>
            <w:color w:val="auto"/>
            <w:u w:val="none"/>
          </w:rPr>
          <w:t>www.rittal.de</w:t>
        </w:r>
      </w:hyperlink>
    </w:p>
    <w:p w14:paraId="3F727DFE" w14:textId="77777777" w:rsidR="001E046B" w:rsidRDefault="001E046B" w:rsidP="001E046B">
      <w:pPr>
        <w:pStyle w:val="Unternehmensportrait"/>
        <w:jc w:val="left"/>
        <w:rPr>
          <w:noProof/>
          <w:spacing w:val="-4"/>
        </w:rPr>
      </w:pPr>
    </w:p>
    <w:p w14:paraId="265847CD" w14:textId="77777777" w:rsidR="001E046B" w:rsidRDefault="001E046B" w:rsidP="001E046B">
      <w:pPr>
        <w:pStyle w:val="Unternehmensportrait"/>
        <w:jc w:val="left"/>
        <w:rPr>
          <w:noProof/>
          <w:spacing w:val="-4"/>
        </w:rPr>
      </w:pPr>
    </w:p>
    <w:p w14:paraId="23C744BD" w14:textId="77777777" w:rsidR="001E046B" w:rsidRPr="0099164E" w:rsidRDefault="001E046B" w:rsidP="001E046B">
      <w:pPr>
        <w:pStyle w:val="Unternehmensportrait"/>
        <w:jc w:val="left"/>
        <w:rPr>
          <w:noProof/>
          <w:spacing w:val="-4"/>
        </w:rPr>
      </w:pPr>
      <w:r>
        <w:rPr>
          <w:noProof/>
        </w:rPr>
        <w:drawing>
          <wp:anchor distT="0" distB="0" distL="114300" distR="114300" simplePos="0" relativeHeight="251658240" behindDoc="0" locked="0" layoutInCell="1" allowOverlap="1" wp14:anchorId="2EA4C228" wp14:editId="01B9348E">
            <wp:simplePos x="0" y="0"/>
            <wp:positionH relativeFrom="column">
              <wp:posOffset>888861</wp:posOffset>
            </wp:positionH>
            <wp:positionV relativeFrom="paragraph">
              <wp:posOffset>55880</wp:posOffset>
            </wp:positionV>
            <wp:extent cx="2042795" cy="253365"/>
            <wp:effectExtent l="0" t="0" r="0" b="0"/>
            <wp:wrapNone/>
            <wp:docPr id="1626301204" name="Grafik 1626301204" descr="Ein Bild, das Uhr, Schrift, Zahl,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301204" name="Grafik 1" descr="Ein Bild, das Uhr, Schrift, Zahl, Text enthält.&#10;&#10;Automatisch generierte Beschreibung"/>
                    <pic:cNvPicPr/>
                  </pic:nvPicPr>
                  <pic:blipFill>
                    <a:blip r:embed="rId15"/>
                    <a:stretch>
                      <a:fillRect/>
                    </a:stretch>
                  </pic:blipFill>
                  <pic:spPr>
                    <a:xfrm>
                      <a:off x="0" y="0"/>
                      <a:ext cx="2042795" cy="253365"/>
                    </a:xfrm>
                    <a:prstGeom prst="rect">
                      <a:avLst/>
                    </a:prstGeom>
                  </pic:spPr>
                </pic:pic>
              </a:graphicData>
            </a:graphic>
            <wp14:sizeRelH relativeFrom="page">
              <wp14:pctWidth>0</wp14:pctWidth>
            </wp14:sizeRelH>
            <wp14:sizeRelV relativeFrom="page">
              <wp14:pctHeight>0</wp14:pctHeight>
            </wp14:sizeRelV>
          </wp:anchor>
        </w:drawing>
      </w:r>
      <w:r>
        <w:rPr>
          <w:noProof/>
          <w:spacing w:val="-4"/>
        </w:rPr>
        <w:br/>
        <w:t xml:space="preserve">Folgen Sie uns auf: </w:t>
      </w:r>
    </w:p>
    <w:p w14:paraId="39763639" w14:textId="3A613D1E" w:rsidR="00A73C13" w:rsidRDefault="00A73C13" w:rsidP="00D80B69">
      <w:pPr>
        <w:pStyle w:val="Unternehmenkommunikation"/>
        <w:jc w:val="left"/>
      </w:pPr>
    </w:p>
    <w:sectPr w:rsidR="00A73C13" w:rsidSect="006F01F0">
      <w:headerReference w:type="default" r:id="rId16"/>
      <w:footerReference w:type="default" r:id="rId17"/>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B5D4C" w14:textId="77777777" w:rsidR="00C61A40" w:rsidRDefault="00C61A40" w:rsidP="00C437B6">
      <w:r>
        <w:separator/>
      </w:r>
    </w:p>
  </w:endnote>
  <w:endnote w:type="continuationSeparator" w:id="0">
    <w:p w14:paraId="716FDF15" w14:textId="77777777" w:rsidR="00C61A40" w:rsidRDefault="00C61A40" w:rsidP="00C437B6">
      <w:r>
        <w:continuationSeparator/>
      </w:r>
    </w:p>
  </w:endnote>
  <w:endnote w:type="continuationNotice" w:id="1">
    <w:p w14:paraId="5FFB59F3" w14:textId="77777777" w:rsidR="00C61A40" w:rsidRDefault="00C61A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B567F" w14:textId="77777777" w:rsidR="00202595" w:rsidRDefault="006270D1">
    <w:pPr>
      <w:pStyle w:val="Fuzeile"/>
    </w:pPr>
    <w:r w:rsidRPr="006270D1">
      <w:rPr>
        <w:noProof/>
      </w:rPr>
      <w:drawing>
        <wp:anchor distT="0" distB="0" distL="0" distR="0" simplePos="0" relativeHeight="251658241" behindDoc="0" locked="0" layoutInCell="1" allowOverlap="0" wp14:anchorId="370ED1DB" wp14:editId="4E95934D">
          <wp:simplePos x="0" y="0"/>
          <wp:positionH relativeFrom="margin">
            <wp:posOffset>-970691</wp:posOffset>
          </wp:positionH>
          <wp:positionV relativeFrom="topMargin">
            <wp:posOffset>9789459</wp:posOffset>
          </wp:positionV>
          <wp:extent cx="7771280" cy="582706"/>
          <wp:effectExtent l="19050" t="0" r="0" b="0"/>
          <wp:wrapThrough wrapText="bothSides">
            <wp:wrapPolygon edited="0">
              <wp:start x="-53" y="0"/>
              <wp:lineTo x="-53" y="21214"/>
              <wp:lineTo x="21595" y="21214"/>
              <wp:lineTo x="21595" y="0"/>
              <wp:lineTo x="-53" y="0"/>
            </wp:wrapPolygon>
          </wp:wrapThrough>
          <wp:docPr id="29" name="Grafik 29" descr="R_Stationery_BGw_GER_4c_FLG.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_Stationery_BGw_GER_4c_FLG.wmf"/>
                  <pic:cNvPicPr/>
                </pic:nvPicPr>
                <pic:blipFill>
                  <a:blip r:embed="rId1"/>
                  <a:stretch>
                    <a:fillRect/>
                  </a:stretch>
                </pic:blipFill>
                <pic:spPr>
                  <a:xfrm>
                    <a:off x="0" y="0"/>
                    <a:ext cx="7773670" cy="5816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6D461" w14:textId="77777777" w:rsidR="00C61A40" w:rsidRDefault="00C61A40" w:rsidP="00C437B6">
      <w:r>
        <w:separator/>
      </w:r>
    </w:p>
  </w:footnote>
  <w:footnote w:type="continuationSeparator" w:id="0">
    <w:p w14:paraId="3499E2CD" w14:textId="77777777" w:rsidR="00C61A40" w:rsidRDefault="00C61A40" w:rsidP="00C437B6">
      <w:r>
        <w:continuationSeparator/>
      </w:r>
    </w:p>
  </w:footnote>
  <w:footnote w:type="continuationNotice" w:id="1">
    <w:p w14:paraId="787EC825" w14:textId="77777777" w:rsidR="00C61A40" w:rsidRDefault="00C61A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AFF3A" w14:textId="1EDB23E6" w:rsidR="00202595" w:rsidRDefault="00CF3756">
    <w:pPr>
      <w:kinsoku w:val="0"/>
      <w:overflowPunct w:val="0"/>
      <w:spacing w:line="14"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658243" behindDoc="0" locked="0" layoutInCell="1" allowOverlap="1" wp14:anchorId="0CA72233" wp14:editId="742C03FF">
          <wp:simplePos x="0" y="0"/>
          <wp:positionH relativeFrom="column">
            <wp:posOffset>3853976</wp:posOffset>
          </wp:positionH>
          <wp:positionV relativeFrom="paragraph">
            <wp:posOffset>-50165</wp:posOffset>
          </wp:positionV>
          <wp:extent cx="1518285" cy="914400"/>
          <wp:effectExtent l="0" t="0" r="5715" b="0"/>
          <wp:wrapNone/>
          <wp:docPr id="36258192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8285" cy="914400"/>
                  </a:xfrm>
                  <a:prstGeom prst="rect">
                    <a:avLst/>
                  </a:prstGeom>
                  <a:noFill/>
                </pic:spPr>
              </pic:pic>
            </a:graphicData>
          </a:graphic>
        </wp:anchor>
      </w:drawing>
    </w:r>
    <w:r w:rsidR="0011102D" w:rsidRPr="0011102D">
      <w:rPr>
        <w:rFonts w:ascii="Times New Roman" w:hAnsi="Times New Roman" w:cs="Times New Roman"/>
        <w:noProof/>
        <w:sz w:val="20"/>
        <w:szCs w:val="20"/>
      </w:rPr>
      <w:drawing>
        <wp:anchor distT="0" distB="0" distL="114300" distR="114300" simplePos="0" relativeHeight="251658240" behindDoc="1" locked="0" layoutInCell="1" allowOverlap="1" wp14:anchorId="4C9886F2" wp14:editId="68FF3DAC">
          <wp:simplePos x="0" y="0"/>
          <wp:positionH relativeFrom="page">
            <wp:posOffset>6409055</wp:posOffset>
          </wp:positionH>
          <wp:positionV relativeFrom="page">
            <wp:posOffset>507365</wp:posOffset>
          </wp:positionV>
          <wp:extent cx="635000" cy="914400"/>
          <wp:effectExtent l="19050" t="0" r="0" b="0"/>
          <wp:wrapThrough wrapText="bothSides">
            <wp:wrapPolygon edited="0">
              <wp:start x="-648" y="0"/>
              <wp:lineTo x="-648" y="21150"/>
              <wp:lineTo x="21384" y="21150"/>
              <wp:lineTo x="21384" y="0"/>
              <wp:lineTo x="-648" y="0"/>
            </wp:wrapPolygon>
          </wp:wrapThrough>
          <wp:docPr id="111" name="Grafik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pic:cNvPicPr>
                    <a:picLocks noChangeAspect="1" noChangeArrowheads="1"/>
                  </pic:cNvPicPr>
                </pic:nvPicPr>
                <pic:blipFill>
                  <a:blip r:embed="rId2"/>
                  <a:srcRect/>
                  <a:stretch>
                    <a:fillRect/>
                  </a:stretch>
                </pic:blipFill>
                <pic:spPr bwMode="auto">
                  <a:xfrm>
                    <a:off x="0" y="0"/>
                    <a:ext cx="635000" cy="914400"/>
                  </a:xfrm>
                  <a:prstGeom prst="rect">
                    <a:avLst/>
                  </a:prstGeom>
                  <a:noFill/>
                  <a:ln w="9525">
                    <a:noFill/>
                    <a:miter lim="800000"/>
                    <a:headEnd/>
                    <a:tailEnd/>
                  </a:ln>
                </pic:spPr>
              </pic:pic>
            </a:graphicData>
          </a:graphic>
        </wp:anchor>
      </w:drawing>
    </w:r>
    <w:r w:rsidR="00F8632E">
      <w:rPr>
        <w:noProof/>
        <w:sz w:val="16"/>
        <w:szCs w:val="16"/>
      </w:rPr>
      <mc:AlternateContent>
        <mc:Choice Requires="wps">
          <w:drawing>
            <wp:anchor distT="0" distB="0" distL="114300" distR="114300" simplePos="0" relativeHeight="251658242" behindDoc="1" locked="0" layoutInCell="0" allowOverlap="1" wp14:anchorId="00F58628" wp14:editId="13C8A347">
              <wp:simplePos x="0" y="0"/>
              <wp:positionH relativeFrom="page">
                <wp:posOffset>864235</wp:posOffset>
              </wp:positionH>
              <wp:positionV relativeFrom="page">
                <wp:posOffset>449580</wp:posOffset>
              </wp:positionV>
              <wp:extent cx="1485900" cy="351790"/>
              <wp:effectExtent l="0" t="1905" r="254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40DB85" w14:textId="77777777"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F58628" id="_x0000_t202" coordsize="21600,21600" o:spt="202" path="m,l,21600r21600,l21600,xe">
              <v:stroke joinstyle="miter"/>
              <v:path gradientshapeok="t" o:connecttype="rect"/>
            </v:shapetype>
            <v:shape id="Textfeld 1" o:spid="_x0000_s1027" type="#_x0000_t202" style="position:absolute;margin-left:68.05pt;margin-top:35.4pt;width:117pt;height:27.7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" o:allowincell="f" filled="f" stroked="f">
              <v:textbox inset="0,0,0,0">
                <w:txbxContent>
                  <w:p w14:paraId="5B40DB85" w14:textId="77777777"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num w:numId="1" w16cid:durableId="726951082">
    <w:abstractNumId w:val="10"/>
  </w:num>
  <w:num w:numId="2" w16cid:durableId="2005426273">
    <w:abstractNumId w:val="9"/>
  </w:num>
  <w:num w:numId="3" w16cid:durableId="1256984404">
    <w:abstractNumId w:val="7"/>
  </w:num>
  <w:num w:numId="4" w16cid:durableId="1265964965">
    <w:abstractNumId w:val="6"/>
  </w:num>
  <w:num w:numId="5" w16cid:durableId="1576281030">
    <w:abstractNumId w:val="5"/>
  </w:num>
  <w:num w:numId="6" w16cid:durableId="745614244">
    <w:abstractNumId w:val="4"/>
  </w:num>
  <w:num w:numId="7" w16cid:durableId="215898273">
    <w:abstractNumId w:val="8"/>
  </w:num>
  <w:num w:numId="8" w16cid:durableId="1673416183">
    <w:abstractNumId w:val="3"/>
  </w:num>
  <w:num w:numId="9" w16cid:durableId="1650481680">
    <w:abstractNumId w:val="2"/>
  </w:num>
  <w:num w:numId="10" w16cid:durableId="1142387273">
    <w:abstractNumId w:val="1"/>
  </w:num>
  <w:num w:numId="11" w16cid:durableId="587083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E6B"/>
    <w:rsid w:val="0000016C"/>
    <w:rsid w:val="00017AA0"/>
    <w:rsid w:val="00020D91"/>
    <w:rsid w:val="00022489"/>
    <w:rsid w:val="00027B50"/>
    <w:rsid w:val="000328C9"/>
    <w:rsid w:val="00034685"/>
    <w:rsid w:val="00037FD6"/>
    <w:rsid w:val="00041AE5"/>
    <w:rsid w:val="00047B15"/>
    <w:rsid w:val="000505BB"/>
    <w:rsid w:val="0005285F"/>
    <w:rsid w:val="00052DD2"/>
    <w:rsid w:val="0005329B"/>
    <w:rsid w:val="00066806"/>
    <w:rsid w:val="000708B7"/>
    <w:rsid w:val="000731D0"/>
    <w:rsid w:val="00073AD1"/>
    <w:rsid w:val="00080930"/>
    <w:rsid w:val="00080BC9"/>
    <w:rsid w:val="000902CE"/>
    <w:rsid w:val="000A716D"/>
    <w:rsid w:val="000C03EA"/>
    <w:rsid w:val="000E6CF9"/>
    <w:rsid w:val="000E6E92"/>
    <w:rsid w:val="000E7A2C"/>
    <w:rsid w:val="000F74CA"/>
    <w:rsid w:val="00100EA5"/>
    <w:rsid w:val="00102D93"/>
    <w:rsid w:val="00103FED"/>
    <w:rsid w:val="00106842"/>
    <w:rsid w:val="00107048"/>
    <w:rsid w:val="0011102D"/>
    <w:rsid w:val="00114302"/>
    <w:rsid w:val="0011435A"/>
    <w:rsid w:val="00121A2B"/>
    <w:rsid w:val="00140591"/>
    <w:rsid w:val="0014137F"/>
    <w:rsid w:val="00142068"/>
    <w:rsid w:val="00145490"/>
    <w:rsid w:val="00145F70"/>
    <w:rsid w:val="001519D2"/>
    <w:rsid w:val="00172EE5"/>
    <w:rsid w:val="001815CB"/>
    <w:rsid w:val="00183AEA"/>
    <w:rsid w:val="00195155"/>
    <w:rsid w:val="00196FEE"/>
    <w:rsid w:val="001A322D"/>
    <w:rsid w:val="001B144D"/>
    <w:rsid w:val="001B15E7"/>
    <w:rsid w:val="001B189F"/>
    <w:rsid w:val="001B37E5"/>
    <w:rsid w:val="001B7268"/>
    <w:rsid w:val="001C24AC"/>
    <w:rsid w:val="001C71B8"/>
    <w:rsid w:val="001D23E3"/>
    <w:rsid w:val="001D3154"/>
    <w:rsid w:val="001D541D"/>
    <w:rsid w:val="001D555B"/>
    <w:rsid w:val="001D66C3"/>
    <w:rsid w:val="001D6722"/>
    <w:rsid w:val="001E046B"/>
    <w:rsid w:val="001E0870"/>
    <w:rsid w:val="001E4060"/>
    <w:rsid w:val="001E6052"/>
    <w:rsid w:val="001E78D8"/>
    <w:rsid w:val="001F08D5"/>
    <w:rsid w:val="001F25B1"/>
    <w:rsid w:val="001F6375"/>
    <w:rsid w:val="002016FD"/>
    <w:rsid w:val="00202595"/>
    <w:rsid w:val="00210789"/>
    <w:rsid w:val="00212D7C"/>
    <w:rsid w:val="002136D3"/>
    <w:rsid w:val="0023718F"/>
    <w:rsid w:val="00237EB0"/>
    <w:rsid w:val="002404AE"/>
    <w:rsid w:val="002508FE"/>
    <w:rsid w:val="00261340"/>
    <w:rsid w:val="00267984"/>
    <w:rsid w:val="00274BBB"/>
    <w:rsid w:val="00296B8C"/>
    <w:rsid w:val="002A4F4D"/>
    <w:rsid w:val="002A7726"/>
    <w:rsid w:val="002B201B"/>
    <w:rsid w:val="002B2D0F"/>
    <w:rsid w:val="002C00E6"/>
    <w:rsid w:val="002C059A"/>
    <w:rsid w:val="002C3915"/>
    <w:rsid w:val="002C6615"/>
    <w:rsid w:val="002D2679"/>
    <w:rsid w:val="002D2830"/>
    <w:rsid w:val="002D34AD"/>
    <w:rsid w:val="002E1F7F"/>
    <w:rsid w:val="002E554A"/>
    <w:rsid w:val="002E6814"/>
    <w:rsid w:val="002F05EB"/>
    <w:rsid w:val="002F782C"/>
    <w:rsid w:val="0030636B"/>
    <w:rsid w:val="00311916"/>
    <w:rsid w:val="0031514E"/>
    <w:rsid w:val="00325B6F"/>
    <w:rsid w:val="00330642"/>
    <w:rsid w:val="00334058"/>
    <w:rsid w:val="00341517"/>
    <w:rsid w:val="003602B3"/>
    <w:rsid w:val="00367B14"/>
    <w:rsid w:val="003911EB"/>
    <w:rsid w:val="00397E80"/>
    <w:rsid w:val="003A7EAF"/>
    <w:rsid w:val="003B20D2"/>
    <w:rsid w:val="003B413C"/>
    <w:rsid w:val="003B6D60"/>
    <w:rsid w:val="003C464D"/>
    <w:rsid w:val="003D173B"/>
    <w:rsid w:val="003D617D"/>
    <w:rsid w:val="003E7525"/>
    <w:rsid w:val="003F5859"/>
    <w:rsid w:val="003F64B7"/>
    <w:rsid w:val="00403CD4"/>
    <w:rsid w:val="00424077"/>
    <w:rsid w:val="0042557E"/>
    <w:rsid w:val="004305EE"/>
    <w:rsid w:val="004330F3"/>
    <w:rsid w:val="00445DA2"/>
    <w:rsid w:val="00452B7F"/>
    <w:rsid w:val="00454741"/>
    <w:rsid w:val="00455B4F"/>
    <w:rsid w:val="00456F1A"/>
    <w:rsid w:val="004575D2"/>
    <w:rsid w:val="004619C4"/>
    <w:rsid w:val="00463564"/>
    <w:rsid w:val="00463DEE"/>
    <w:rsid w:val="004643E3"/>
    <w:rsid w:val="00465118"/>
    <w:rsid w:val="00465477"/>
    <w:rsid w:val="004801E9"/>
    <w:rsid w:val="004845A9"/>
    <w:rsid w:val="004860F9"/>
    <w:rsid w:val="00486A98"/>
    <w:rsid w:val="00496185"/>
    <w:rsid w:val="0049683B"/>
    <w:rsid w:val="004A1EF7"/>
    <w:rsid w:val="004A526A"/>
    <w:rsid w:val="004B4471"/>
    <w:rsid w:val="004B73D1"/>
    <w:rsid w:val="004C5942"/>
    <w:rsid w:val="004D56BD"/>
    <w:rsid w:val="004F229F"/>
    <w:rsid w:val="0050304C"/>
    <w:rsid w:val="00512F78"/>
    <w:rsid w:val="00512FD9"/>
    <w:rsid w:val="00513BB5"/>
    <w:rsid w:val="00531C4E"/>
    <w:rsid w:val="00533EEB"/>
    <w:rsid w:val="00533FA5"/>
    <w:rsid w:val="00541724"/>
    <w:rsid w:val="00546092"/>
    <w:rsid w:val="005467FA"/>
    <w:rsid w:val="0055018D"/>
    <w:rsid w:val="005507B0"/>
    <w:rsid w:val="00551B4B"/>
    <w:rsid w:val="00551F1D"/>
    <w:rsid w:val="00556081"/>
    <w:rsid w:val="00561C3D"/>
    <w:rsid w:val="00562F5C"/>
    <w:rsid w:val="00565402"/>
    <w:rsid w:val="005745AB"/>
    <w:rsid w:val="0057573C"/>
    <w:rsid w:val="005765F7"/>
    <w:rsid w:val="00580A0C"/>
    <w:rsid w:val="00584C14"/>
    <w:rsid w:val="005869F0"/>
    <w:rsid w:val="00590AB8"/>
    <w:rsid w:val="005963F1"/>
    <w:rsid w:val="005A3C61"/>
    <w:rsid w:val="005A3EB9"/>
    <w:rsid w:val="005A48AA"/>
    <w:rsid w:val="005B5AD6"/>
    <w:rsid w:val="005C1A34"/>
    <w:rsid w:val="005C359E"/>
    <w:rsid w:val="005C7220"/>
    <w:rsid w:val="005D33D3"/>
    <w:rsid w:val="005D7486"/>
    <w:rsid w:val="005E794B"/>
    <w:rsid w:val="005F47D3"/>
    <w:rsid w:val="00600BEE"/>
    <w:rsid w:val="00612564"/>
    <w:rsid w:val="00613397"/>
    <w:rsid w:val="0062227F"/>
    <w:rsid w:val="006270D1"/>
    <w:rsid w:val="006332B4"/>
    <w:rsid w:val="00636900"/>
    <w:rsid w:val="00643D43"/>
    <w:rsid w:val="006467B0"/>
    <w:rsid w:val="00650E38"/>
    <w:rsid w:val="00654F16"/>
    <w:rsid w:val="006559FE"/>
    <w:rsid w:val="00662D1F"/>
    <w:rsid w:val="006701FE"/>
    <w:rsid w:val="006751CD"/>
    <w:rsid w:val="00681C6A"/>
    <w:rsid w:val="0069250C"/>
    <w:rsid w:val="006A2213"/>
    <w:rsid w:val="006B5DFF"/>
    <w:rsid w:val="006C0224"/>
    <w:rsid w:val="006C2B8D"/>
    <w:rsid w:val="006C349A"/>
    <w:rsid w:val="006C5472"/>
    <w:rsid w:val="006C6990"/>
    <w:rsid w:val="006C7EF7"/>
    <w:rsid w:val="006D3B5F"/>
    <w:rsid w:val="006D5EAA"/>
    <w:rsid w:val="006E716B"/>
    <w:rsid w:val="006F01F0"/>
    <w:rsid w:val="006F23B4"/>
    <w:rsid w:val="006F37EB"/>
    <w:rsid w:val="006F7227"/>
    <w:rsid w:val="00701182"/>
    <w:rsid w:val="00712CC8"/>
    <w:rsid w:val="00720C73"/>
    <w:rsid w:val="007315EA"/>
    <w:rsid w:val="007379AB"/>
    <w:rsid w:val="00737D29"/>
    <w:rsid w:val="0075271E"/>
    <w:rsid w:val="007568B6"/>
    <w:rsid w:val="00760BC1"/>
    <w:rsid w:val="00764CC0"/>
    <w:rsid w:val="00764D35"/>
    <w:rsid w:val="00770C47"/>
    <w:rsid w:val="007769EE"/>
    <w:rsid w:val="007B5C6E"/>
    <w:rsid w:val="007B5D9D"/>
    <w:rsid w:val="007B6BF7"/>
    <w:rsid w:val="007C2C27"/>
    <w:rsid w:val="007C3B7B"/>
    <w:rsid w:val="007C4F6B"/>
    <w:rsid w:val="007D60A7"/>
    <w:rsid w:val="007D7AE2"/>
    <w:rsid w:val="007F4C7B"/>
    <w:rsid w:val="00801528"/>
    <w:rsid w:val="00803C32"/>
    <w:rsid w:val="00805E8F"/>
    <w:rsid w:val="0081011A"/>
    <w:rsid w:val="00811FD4"/>
    <w:rsid w:val="008142B9"/>
    <w:rsid w:val="00816972"/>
    <w:rsid w:val="00823D00"/>
    <w:rsid w:val="0082535B"/>
    <w:rsid w:val="00825A80"/>
    <w:rsid w:val="008268E0"/>
    <w:rsid w:val="008337AC"/>
    <w:rsid w:val="00842C9E"/>
    <w:rsid w:val="0084780B"/>
    <w:rsid w:val="008501B6"/>
    <w:rsid w:val="00856DB8"/>
    <w:rsid w:val="00886E96"/>
    <w:rsid w:val="008914F5"/>
    <w:rsid w:val="00892020"/>
    <w:rsid w:val="00895E52"/>
    <w:rsid w:val="008A76AA"/>
    <w:rsid w:val="008A7BA9"/>
    <w:rsid w:val="008B73A5"/>
    <w:rsid w:val="008B74D8"/>
    <w:rsid w:val="008D466A"/>
    <w:rsid w:val="008E3BE5"/>
    <w:rsid w:val="008F0360"/>
    <w:rsid w:val="008F7BA0"/>
    <w:rsid w:val="009058E3"/>
    <w:rsid w:val="009273C4"/>
    <w:rsid w:val="00936BAF"/>
    <w:rsid w:val="00940B44"/>
    <w:rsid w:val="00947C4F"/>
    <w:rsid w:val="00950752"/>
    <w:rsid w:val="00961EC0"/>
    <w:rsid w:val="00965C73"/>
    <w:rsid w:val="0096623D"/>
    <w:rsid w:val="009662ED"/>
    <w:rsid w:val="009750EB"/>
    <w:rsid w:val="00983B81"/>
    <w:rsid w:val="00984404"/>
    <w:rsid w:val="0099246D"/>
    <w:rsid w:val="009941FF"/>
    <w:rsid w:val="00996B25"/>
    <w:rsid w:val="009A0F9D"/>
    <w:rsid w:val="009B7BB3"/>
    <w:rsid w:val="009C1B4D"/>
    <w:rsid w:val="009C27EC"/>
    <w:rsid w:val="009D411D"/>
    <w:rsid w:val="009D4B77"/>
    <w:rsid w:val="009D709C"/>
    <w:rsid w:val="009D717A"/>
    <w:rsid w:val="009E0DC3"/>
    <w:rsid w:val="009E3CD4"/>
    <w:rsid w:val="009E4D10"/>
    <w:rsid w:val="009E56C8"/>
    <w:rsid w:val="009F0ED1"/>
    <w:rsid w:val="009F3123"/>
    <w:rsid w:val="009F36F6"/>
    <w:rsid w:val="009F3907"/>
    <w:rsid w:val="009F5F83"/>
    <w:rsid w:val="00A013AD"/>
    <w:rsid w:val="00A0608C"/>
    <w:rsid w:val="00A12E2C"/>
    <w:rsid w:val="00A23870"/>
    <w:rsid w:val="00A23FD7"/>
    <w:rsid w:val="00A252E7"/>
    <w:rsid w:val="00A26630"/>
    <w:rsid w:val="00A338D1"/>
    <w:rsid w:val="00A36BF1"/>
    <w:rsid w:val="00A43A04"/>
    <w:rsid w:val="00A5073D"/>
    <w:rsid w:val="00A51035"/>
    <w:rsid w:val="00A51E5F"/>
    <w:rsid w:val="00A546E9"/>
    <w:rsid w:val="00A617EE"/>
    <w:rsid w:val="00A62FA2"/>
    <w:rsid w:val="00A66242"/>
    <w:rsid w:val="00A71BED"/>
    <w:rsid w:val="00A73C13"/>
    <w:rsid w:val="00A74BCD"/>
    <w:rsid w:val="00A85C83"/>
    <w:rsid w:val="00A90FC3"/>
    <w:rsid w:val="00A9241A"/>
    <w:rsid w:val="00AA0BDC"/>
    <w:rsid w:val="00AA3825"/>
    <w:rsid w:val="00AA6A2B"/>
    <w:rsid w:val="00AB1034"/>
    <w:rsid w:val="00AC391D"/>
    <w:rsid w:val="00AC5FD5"/>
    <w:rsid w:val="00AD2615"/>
    <w:rsid w:val="00AD5C77"/>
    <w:rsid w:val="00AD75F3"/>
    <w:rsid w:val="00AF596F"/>
    <w:rsid w:val="00B1187E"/>
    <w:rsid w:val="00B2313A"/>
    <w:rsid w:val="00B30E2A"/>
    <w:rsid w:val="00B31743"/>
    <w:rsid w:val="00B317B0"/>
    <w:rsid w:val="00B328DC"/>
    <w:rsid w:val="00B42CC3"/>
    <w:rsid w:val="00B42F9B"/>
    <w:rsid w:val="00B44340"/>
    <w:rsid w:val="00B462C6"/>
    <w:rsid w:val="00B5087C"/>
    <w:rsid w:val="00B620B6"/>
    <w:rsid w:val="00B651CD"/>
    <w:rsid w:val="00B70890"/>
    <w:rsid w:val="00B75E7A"/>
    <w:rsid w:val="00B87526"/>
    <w:rsid w:val="00B9081C"/>
    <w:rsid w:val="00B921A4"/>
    <w:rsid w:val="00B9325B"/>
    <w:rsid w:val="00B9440A"/>
    <w:rsid w:val="00BA0528"/>
    <w:rsid w:val="00BC1FB0"/>
    <w:rsid w:val="00BC3B31"/>
    <w:rsid w:val="00BD1E6B"/>
    <w:rsid w:val="00BE51BB"/>
    <w:rsid w:val="00BE6782"/>
    <w:rsid w:val="00C02C18"/>
    <w:rsid w:val="00C0410E"/>
    <w:rsid w:val="00C06D93"/>
    <w:rsid w:val="00C136C1"/>
    <w:rsid w:val="00C156FB"/>
    <w:rsid w:val="00C21806"/>
    <w:rsid w:val="00C262AB"/>
    <w:rsid w:val="00C360DB"/>
    <w:rsid w:val="00C361B2"/>
    <w:rsid w:val="00C40907"/>
    <w:rsid w:val="00C437B6"/>
    <w:rsid w:val="00C45998"/>
    <w:rsid w:val="00C50D98"/>
    <w:rsid w:val="00C52764"/>
    <w:rsid w:val="00C61A40"/>
    <w:rsid w:val="00C707D4"/>
    <w:rsid w:val="00C71BD8"/>
    <w:rsid w:val="00C76E54"/>
    <w:rsid w:val="00C7714F"/>
    <w:rsid w:val="00C85246"/>
    <w:rsid w:val="00C933FC"/>
    <w:rsid w:val="00C9738B"/>
    <w:rsid w:val="00CA22D6"/>
    <w:rsid w:val="00CA28D3"/>
    <w:rsid w:val="00CA3B08"/>
    <w:rsid w:val="00CA3D5F"/>
    <w:rsid w:val="00CB1B61"/>
    <w:rsid w:val="00CC229D"/>
    <w:rsid w:val="00CC3274"/>
    <w:rsid w:val="00CC49EC"/>
    <w:rsid w:val="00CC4D00"/>
    <w:rsid w:val="00CC57AA"/>
    <w:rsid w:val="00CD3C1E"/>
    <w:rsid w:val="00CD7C6C"/>
    <w:rsid w:val="00CE3C27"/>
    <w:rsid w:val="00CE49E7"/>
    <w:rsid w:val="00CF3756"/>
    <w:rsid w:val="00CF41A2"/>
    <w:rsid w:val="00CF483A"/>
    <w:rsid w:val="00CF7702"/>
    <w:rsid w:val="00D02577"/>
    <w:rsid w:val="00D02D5B"/>
    <w:rsid w:val="00D109A1"/>
    <w:rsid w:val="00D14A9F"/>
    <w:rsid w:val="00D16683"/>
    <w:rsid w:val="00D205F9"/>
    <w:rsid w:val="00D217CE"/>
    <w:rsid w:val="00D238FA"/>
    <w:rsid w:val="00D24057"/>
    <w:rsid w:val="00D2409E"/>
    <w:rsid w:val="00D37EE7"/>
    <w:rsid w:val="00D42313"/>
    <w:rsid w:val="00D53146"/>
    <w:rsid w:val="00D5549E"/>
    <w:rsid w:val="00D55A7A"/>
    <w:rsid w:val="00D60F19"/>
    <w:rsid w:val="00D62B82"/>
    <w:rsid w:val="00D63B35"/>
    <w:rsid w:val="00D746F4"/>
    <w:rsid w:val="00D80B69"/>
    <w:rsid w:val="00D81746"/>
    <w:rsid w:val="00D85B83"/>
    <w:rsid w:val="00D92FEF"/>
    <w:rsid w:val="00D94EEB"/>
    <w:rsid w:val="00DA0AC1"/>
    <w:rsid w:val="00DA78A6"/>
    <w:rsid w:val="00DC6D7F"/>
    <w:rsid w:val="00DC7953"/>
    <w:rsid w:val="00DC7BEC"/>
    <w:rsid w:val="00DD48DF"/>
    <w:rsid w:val="00DE4F4E"/>
    <w:rsid w:val="00DF3CF6"/>
    <w:rsid w:val="00E02B1A"/>
    <w:rsid w:val="00E02D8D"/>
    <w:rsid w:val="00E06560"/>
    <w:rsid w:val="00E06784"/>
    <w:rsid w:val="00E32083"/>
    <w:rsid w:val="00E33930"/>
    <w:rsid w:val="00E413AF"/>
    <w:rsid w:val="00E4364C"/>
    <w:rsid w:val="00E43B92"/>
    <w:rsid w:val="00E465A3"/>
    <w:rsid w:val="00E46942"/>
    <w:rsid w:val="00E47466"/>
    <w:rsid w:val="00E51818"/>
    <w:rsid w:val="00E56AA3"/>
    <w:rsid w:val="00E6173E"/>
    <w:rsid w:val="00E61C9A"/>
    <w:rsid w:val="00E65039"/>
    <w:rsid w:val="00E66929"/>
    <w:rsid w:val="00E73EDB"/>
    <w:rsid w:val="00E87F39"/>
    <w:rsid w:val="00E90CB9"/>
    <w:rsid w:val="00E963FD"/>
    <w:rsid w:val="00E96A16"/>
    <w:rsid w:val="00EA5352"/>
    <w:rsid w:val="00EB1197"/>
    <w:rsid w:val="00EB1ED8"/>
    <w:rsid w:val="00EB5B7B"/>
    <w:rsid w:val="00EC2DAD"/>
    <w:rsid w:val="00ED3D20"/>
    <w:rsid w:val="00ED4E64"/>
    <w:rsid w:val="00EE2E8D"/>
    <w:rsid w:val="00EE437A"/>
    <w:rsid w:val="00EE7002"/>
    <w:rsid w:val="00EF147F"/>
    <w:rsid w:val="00F04645"/>
    <w:rsid w:val="00F056CC"/>
    <w:rsid w:val="00F071DD"/>
    <w:rsid w:val="00F13D08"/>
    <w:rsid w:val="00F31F6F"/>
    <w:rsid w:val="00F34793"/>
    <w:rsid w:val="00F46C85"/>
    <w:rsid w:val="00F50A28"/>
    <w:rsid w:val="00F53B77"/>
    <w:rsid w:val="00F56180"/>
    <w:rsid w:val="00F61379"/>
    <w:rsid w:val="00F65DA2"/>
    <w:rsid w:val="00F712DD"/>
    <w:rsid w:val="00F77921"/>
    <w:rsid w:val="00F84E63"/>
    <w:rsid w:val="00F8632E"/>
    <w:rsid w:val="00F86C38"/>
    <w:rsid w:val="00F8709F"/>
    <w:rsid w:val="00F90E37"/>
    <w:rsid w:val="00FA2A42"/>
    <w:rsid w:val="00FB1403"/>
    <w:rsid w:val="00FB4441"/>
    <w:rsid w:val="00FB4BC9"/>
    <w:rsid w:val="00FC1255"/>
    <w:rsid w:val="00FC1403"/>
    <w:rsid w:val="00FC219B"/>
    <w:rsid w:val="00FC3A8C"/>
    <w:rsid w:val="00FC79EB"/>
    <w:rsid w:val="00FD36F0"/>
    <w:rsid w:val="00FD4CFC"/>
    <w:rsid w:val="00FD54CA"/>
    <w:rsid w:val="00FE0E5D"/>
    <w:rsid w:val="00FE5478"/>
    <w:rsid w:val="00FF504C"/>
    <w:rsid w:val="00FF73D6"/>
    <w:rsid w:val="01111409"/>
    <w:rsid w:val="013A1EC3"/>
    <w:rsid w:val="02CAD1D9"/>
    <w:rsid w:val="0537BAAD"/>
    <w:rsid w:val="05B85B5C"/>
    <w:rsid w:val="07A688C3"/>
    <w:rsid w:val="106A6475"/>
    <w:rsid w:val="10A8351F"/>
    <w:rsid w:val="127641B3"/>
    <w:rsid w:val="14036A4A"/>
    <w:rsid w:val="1A080F25"/>
    <w:rsid w:val="1C5B253A"/>
    <w:rsid w:val="1DA63D26"/>
    <w:rsid w:val="20B9822D"/>
    <w:rsid w:val="21EE9D6B"/>
    <w:rsid w:val="24BBBA49"/>
    <w:rsid w:val="259029D0"/>
    <w:rsid w:val="293CA539"/>
    <w:rsid w:val="2961C1F9"/>
    <w:rsid w:val="2A394B7A"/>
    <w:rsid w:val="2CF7DE05"/>
    <w:rsid w:val="2E13F5F6"/>
    <w:rsid w:val="31AA44A1"/>
    <w:rsid w:val="335D0E1E"/>
    <w:rsid w:val="34CB35FE"/>
    <w:rsid w:val="3731F7F3"/>
    <w:rsid w:val="3C475AB0"/>
    <w:rsid w:val="3CF96E67"/>
    <w:rsid w:val="3EF7F1A6"/>
    <w:rsid w:val="3F95894A"/>
    <w:rsid w:val="4192CBD7"/>
    <w:rsid w:val="42F45DDA"/>
    <w:rsid w:val="45CB4D19"/>
    <w:rsid w:val="463F24B4"/>
    <w:rsid w:val="46600B56"/>
    <w:rsid w:val="4840ED0F"/>
    <w:rsid w:val="4A241664"/>
    <w:rsid w:val="4A87CB9F"/>
    <w:rsid w:val="4CC5801C"/>
    <w:rsid w:val="4CFA273C"/>
    <w:rsid w:val="4E022A7A"/>
    <w:rsid w:val="51526194"/>
    <w:rsid w:val="51F3CCA8"/>
    <w:rsid w:val="5206F475"/>
    <w:rsid w:val="5286AADA"/>
    <w:rsid w:val="54944760"/>
    <w:rsid w:val="57443EE3"/>
    <w:rsid w:val="59E416A3"/>
    <w:rsid w:val="5A667401"/>
    <w:rsid w:val="5C4B3C2C"/>
    <w:rsid w:val="6602FCBF"/>
    <w:rsid w:val="663FD03A"/>
    <w:rsid w:val="67277203"/>
    <w:rsid w:val="6A3515B4"/>
    <w:rsid w:val="6AB51F58"/>
    <w:rsid w:val="6C18FDC8"/>
    <w:rsid w:val="74FB5174"/>
    <w:rsid w:val="76E5FD29"/>
    <w:rsid w:val="77ACFC32"/>
    <w:rsid w:val="7FA5A1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9EF2DCC"/>
  <w15:docId w15:val="{D1613355-EFDC-450F-BF40-D346E5980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rPr>
      <w:lang w:val="en-US"/>
    </w:rPr>
  </w:style>
  <w:style w:type="paragraph" w:customStyle="1" w:styleId="PIFlietext">
    <w:name w:val="PI Fließtext"/>
    <w:basedOn w:val="Standard"/>
    <w:rsid w:val="005507B0"/>
    <w:pPr>
      <w:widowControl/>
      <w:autoSpaceDE/>
      <w:autoSpaceDN/>
      <w:adjustRightInd/>
      <w:spacing w:after="240" w:line="312" w:lineRule="auto"/>
      <w:ind w:right="3493"/>
    </w:pPr>
    <w:rPr>
      <w:rFonts w:eastAsia="Times New Roman"/>
      <w:szCs w:val="24"/>
    </w:rPr>
  </w:style>
  <w:style w:type="paragraph" w:styleId="berarbeitung">
    <w:name w:val="Revision"/>
    <w:hidden/>
    <w:uiPriority w:val="99"/>
    <w:semiHidden/>
    <w:rsid w:val="00D81746"/>
    <w:pPr>
      <w:spacing w:after="0" w:line="240" w:lineRule="auto"/>
    </w:pPr>
    <w:rPr>
      <w:rFonts w:ascii="Arial" w:hAnsi="Arial" w:cs="Arial"/>
    </w:rPr>
  </w:style>
  <w:style w:type="character" w:styleId="Kommentarzeichen">
    <w:name w:val="annotation reference"/>
    <w:basedOn w:val="Absatz-Standardschriftart"/>
    <w:uiPriority w:val="99"/>
    <w:semiHidden/>
    <w:unhideWhenUsed/>
    <w:rsid w:val="006B5DFF"/>
    <w:rPr>
      <w:sz w:val="16"/>
      <w:szCs w:val="16"/>
    </w:rPr>
  </w:style>
  <w:style w:type="paragraph" w:styleId="Kommentartext">
    <w:name w:val="annotation text"/>
    <w:basedOn w:val="Standard"/>
    <w:link w:val="KommentartextZchn"/>
    <w:uiPriority w:val="99"/>
    <w:unhideWhenUsed/>
    <w:rsid w:val="006B5DFF"/>
    <w:rPr>
      <w:sz w:val="20"/>
      <w:szCs w:val="20"/>
    </w:rPr>
  </w:style>
  <w:style w:type="character" w:customStyle="1" w:styleId="KommentartextZchn">
    <w:name w:val="Kommentartext Zchn"/>
    <w:basedOn w:val="Absatz-Standardschriftart"/>
    <w:link w:val="Kommentartext"/>
    <w:uiPriority w:val="99"/>
    <w:rsid w:val="006B5DFF"/>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6B5DFF"/>
    <w:rPr>
      <w:b/>
      <w:bCs/>
    </w:rPr>
  </w:style>
  <w:style w:type="character" w:customStyle="1" w:styleId="KommentarthemaZchn">
    <w:name w:val="Kommentarthema Zchn"/>
    <w:basedOn w:val="KommentartextZchn"/>
    <w:link w:val="Kommentarthema"/>
    <w:uiPriority w:val="99"/>
    <w:semiHidden/>
    <w:rsid w:val="006B5DFF"/>
    <w:rPr>
      <w:rFonts w:ascii="Arial" w:hAnsi="Arial" w:cs="Arial"/>
      <w:b/>
      <w:bCs/>
      <w:sz w:val="20"/>
      <w:szCs w:val="20"/>
    </w:rPr>
  </w:style>
  <w:style w:type="character" w:styleId="Erwhnung">
    <w:name w:val="Mention"/>
    <w:basedOn w:val="Absatz-Standardschriftart"/>
    <w:uiPriority w:val="99"/>
    <w:unhideWhenUsed/>
    <w:rsid w:val="00590AB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ttal.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6" ma:contentTypeDescription="Ein neues Dokument erstellen." ma:contentTypeScope="" ma:versionID="b411412fda780a9023259b0ab26211b5">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48f4a968fb271df50cf6306a657eebb0"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21A085-8F38-43AC-8DC6-F0F3EAC112DD}">
  <ds:schemaRefs>
    <ds:schemaRef ds:uri="http://schemas.openxmlformats.org/officeDocument/2006/bibliography"/>
  </ds:schemaRefs>
</ds:datastoreItem>
</file>

<file path=customXml/itemProps2.xml><?xml version="1.0" encoding="utf-8"?>
<ds:datastoreItem xmlns:ds="http://schemas.openxmlformats.org/officeDocument/2006/customXml" ds:itemID="{5EC2461F-3207-46A6-9059-C6962B18CDB6}">
  <ds:schemaRefs>
    <ds:schemaRef ds:uri="http://schemas.microsoft.com/office/2006/metadata/properties"/>
    <ds:schemaRef ds:uri="http://schemas.microsoft.com/office/infopath/2007/PartnerControls"/>
    <ds:schemaRef ds:uri="bb7f0e1e-ed81-45e7-ba33-7f03397669dc"/>
    <ds:schemaRef ds:uri="a2017560-cccf-46e1-84d1-27e8e4de0641"/>
  </ds:schemaRefs>
</ds:datastoreItem>
</file>

<file path=customXml/itemProps3.xml><?xml version="1.0" encoding="utf-8"?>
<ds:datastoreItem xmlns:ds="http://schemas.openxmlformats.org/officeDocument/2006/customXml" ds:itemID="{EFF8495E-3FFD-4143-A3FF-8FEDC06ED4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5E8D72-EF7B-4238-923F-25B6F663D3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1236</Words>
  <Characters>8370</Characters>
  <Application>Microsoft Office Word</Application>
  <DocSecurity>0</DocSecurity>
  <Lines>69</Lines>
  <Paragraphs>19</Paragraphs>
  <ScaleCrop>false</ScaleCrop>
  <Company>OCM GmbH</Company>
  <LinksUpToDate>false</LinksUpToDate>
  <CharactersWithSpaces>9587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Steffen Maltzan</dc:creator>
  <cp:keywords/>
  <cp:lastModifiedBy>Steffen Maltzan</cp:lastModifiedBy>
  <cp:revision>13</cp:revision>
  <cp:lastPrinted>2024-01-30T02:20:00Z</cp:lastPrinted>
  <dcterms:created xsi:type="dcterms:W3CDTF">2024-11-07T07:45:00Z</dcterms:created>
  <dcterms:modified xsi:type="dcterms:W3CDTF">2024-11-08T17:33:00Z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64e29b7570e7e0f1bb3e64372e32ac4ec6662b6f2531cc3e681baccf8a7917c2</vt:lpwstr>
  </property>
  <property fmtid="{D5CDD505-2E9C-101B-9397-08002B2CF9AE}" pid="5" name="ContentTypeId">
    <vt:lpwstr>0x0101007DAE9CA7D8058048B50D46784D8FAF0D</vt:lpwstr>
  </property>
  <property fmtid="{D5CDD505-2E9C-101B-9397-08002B2CF9AE}" pid="6" name="MediaServiceImageTags">
    <vt:lpwstr/>
  </property>
</Properties>
</file>